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1B95" w14:textId="507172C6" w:rsidR="00FF47B0" w:rsidRDefault="00FF47B0" w:rsidP="00FF47B0">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Literatures and Laws Symposium</w:t>
      </w:r>
    </w:p>
    <w:p w14:paraId="4A85D11D" w14:textId="77777777" w:rsidR="00FF47B0" w:rsidRDefault="00FF47B0" w:rsidP="00FF47B0">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Programme</w:t>
      </w:r>
    </w:p>
    <w:p w14:paraId="3A4178C4" w14:textId="77777777" w:rsidR="00FF47B0" w:rsidRDefault="00FF47B0" w:rsidP="00FF47B0">
      <w:pPr>
        <w:spacing w:after="0"/>
        <w:jc w:val="center"/>
        <w:rPr>
          <w:rFonts w:ascii="Times New Roman" w:hAnsi="Times New Roman" w:cs="Times New Roman"/>
          <w:b/>
          <w:bCs/>
          <w:sz w:val="28"/>
          <w:szCs w:val="28"/>
          <w:u w:val="single"/>
        </w:rPr>
      </w:pPr>
    </w:p>
    <w:p w14:paraId="5A3914E4" w14:textId="77777777" w:rsidR="00FF47B0" w:rsidRDefault="00FF47B0" w:rsidP="00FF47B0">
      <w:pPr>
        <w:spacing w:after="0"/>
        <w:jc w:val="center"/>
        <w:rPr>
          <w:rFonts w:ascii="Times New Roman" w:hAnsi="Times New Roman" w:cs="Times New Roman"/>
          <w:b/>
          <w:bCs/>
          <w:sz w:val="28"/>
          <w:szCs w:val="28"/>
          <w:u w:val="single"/>
        </w:rPr>
      </w:pPr>
    </w:p>
    <w:p w14:paraId="20D95B52" w14:textId="7CC2DA2E" w:rsidR="00D566D7" w:rsidRPr="00FF47B0" w:rsidRDefault="00D566D7" w:rsidP="00FF47B0">
      <w:pPr>
        <w:spacing w:after="0"/>
        <w:jc w:val="center"/>
        <w:rPr>
          <w:rFonts w:ascii="Times New Roman" w:hAnsi="Times New Roman" w:cs="Times New Roman"/>
          <w:b/>
          <w:bCs/>
          <w:sz w:val="28"/>
          <w:szCs w:val="28"/>
          <w:u w:val="single"/>
        </w:rPr>
      </w:pPr>
      <w:r w:rsidRPr="00FF47B0">
        <w:rPr>
          <w:rFonts w:ascii="Times New Roman" w:hAnsi="Times New Roman" w:cs="Times New Roman"/>
          <w:b/>
          <w:bCs/>
          <w:sz w:val="28"/>
          <w:szCs w:val="28"/>
          <w:u w:val="single"/>
        </w:rPr>
        <w:t>Panel: Case studies beyond law</w:t>
      </w:r>
    </w:p>
    <w:p w14:paraId="52A42673" w14:textId="77777777" w:rsidR="00D566D7" w:rsidRPr="00FF47B0" w:rsidRDefault="00D566D7" w:rsidP="00FF47B0">
      <w:pPr>
        <w:spacing w:after="0"/>
        <w:jc w:val="both"/>
        <w:rPr>
          <w:rFonts w:ascii="Times New Roman" w:hAnsi="Times New Roman" w:cs="Times New Roman"/>
          <w:sz w:val="24"/>
          <w:szCs w:val="24"/>
        </w:rPr>
      </w:pPr>
    </w:p>
    <w:p w14:paraId="5477F925" w14:textId="4D911A20" w:rsidR="00D566D7" w:rsidRPr="00FF47B0" w:rsidRDefault="00D566D7" w:rsidP="00FF47B0">
      <w:pPr>
        <w:spacing w:after="0"/>
        <w:jc w:val="both"/>
        <w:rPr>
          <w:rFonts w:ascii="Times New Roman" w:hAnsi="Times New Roman" w:cs="Times New Roman"/>
          <w:b/>
          <w:bCs/>
          <w:sz w:val="24"/>
          <w:szCs w:val="24"/>
        </w:rPr>
      </w:pPr>
      <w:r w:rsidRPr="00FF47B0">
        <w:rPr>
          <w:rFonts w:ascii="Times New Roman" w:hAnsi="Times New Roman" w:cs="Times New Roman"/>
          <w:b/>
          <w:bCs/>
          <w:sz w:val="24"/>
          <w:szCs w:val="24"/>
        </w:rPr>
        <w:t xml:space="preserve">Stacy Gillis </w:t>
      </w:r>
    </w:p>
    <w:p w14:paraId="199DD257" w14:textId="77777777" w:rsidR="00D566D7" w:rsidRPr="00FF47B0" w:rsidRDefault="00D566D7" w:rsidP="00FF47B0">
      <w:pPr>
        <w:spacing w:after="0"/>
        <w:jc w:val="both"/>
        <w:rPr>
          <w:rFonts w:ascii="Times New Roman" w:hAnsi="Times New Roman" w:cs="Times New Roman"/>
          <w:sz w:val="24"/>
          <w:szCs w:val="24"/>
        </w:rPr>
      </w:pPr>
      <w:r w:rsidRPr="00FF47B0">
        <w:rPr>
          <w:rFonts w:ascii="Times New Roman" w:hAnsi="Times New Roman" w:cs="Times New Roman"/>
          <w:b/>
          <w:bCs/>
          <w:sz w:val="24"/>
          <w:szCs w:val="24"/>
        </w:rPr>
        <w:t>Title:</w:t>
      </w:r>
      <w:r w:rsidRPr="00FF47B0">
        <w:rPr>
          <w:rStyle w:val="apple-converted-space"/>
          <w:rFonts w:ascii="Times New Roman" w:hAnsi="Times New Roman" w:cs="Times New Roman"/>
          <w:i/>
          <w:iCs/>
          <w:sz w:val="24"/>
          <w:szCs w:val="24"/>
        </w:rPr>
        <w:t> </w:t>
      </w:r>
      <w:r w:rsidRPr="00FF47B0">
        <w:rPr>
          <w:rFonts w:ascii="Times New Roman" w:hAnsi="Times New Roman" w:cs="Times New Roman"/>
          <w:sz w:val="24"/>
          <w:szCs w:val="24"/>
        </w:rPr>
        <w:t>“‘A Work of a Tendency So Grossly Immoral’: Public Morals,</w:t>
      </w:r>
      <w:r w:rsidRPr="00FF47B0">
        <w:rPr>
          <w:rStyle w:val="apple-converted-space"/>
          <w:rFonts w:ascii="Times New Roman" w:hAnsi="Times New Roman" w:cs="Times New Roman"/>
          <w:sz w:val="24"/>
          <w:szCs w:val="24"/>
        </w:rPr>
        <w:t> </w:t>
      </w:r>
      <w:r w:rsidRPr="00FF47B0">
        <w:rPr>
          <w:rStyle w:val="outlook-search-highlight"/>
          <w:rFonts w:ascii="Times New Roman" w:hAnsi="Times New Roman" w:cs="Times New Roman"/>
          <w:sz w:val="24"/>
          <w:szCs w:val="24"/>
        </w:rPr>
        <w:t>Copyright</w:t>
      </w:r>
      <w:r w:rsidRPr="00FF47B0">
        <w:rPr>
          <w:rFonts w:ascii="Times New Roman" w:hAnsi="Times New Roman" w:cs="Times New Roman"/>
          <w:sz w:val="24"/>
          <w:szCs w:val="24"/>
        </w:rPr>
        <w:t>, and Women’s Writing in the Early Twentieth Century”</w:t>
      </w:r>
    </w:p>
    <w:p w14:paraId="569B1B89" w14:textId="59B1570A" w:rsidR="00D566D7" w:rsidRPr="00FF47B0" w:rsidRDefault="00D566D7" w:rsidP="00FF47B0">
      <w:pPr>
        <w:spacing w:after="0"/>
        <w:jc w:val="both"/>
        <w:rPr>
          <w:rFonts w:ascii="Times New Roman" w:hAnsi="Times New Roman" w:cs="Times New Roman"/>
          <w:sz w:val="24"/>
          <w:szCs w:val="24"/>
        </w:rPr>
      </w:pPr>
      <w:r w:rsidRPr="00FF47B0">
        <w:rPr>
          <w:rFonts w:ascii="Times New Roman" w:hAnsi="Times New Roman" w:cs="Times New Roman"/>
          <w:b/>
          <w:bCs/>
          <w:sz w:val="24"/>
          <w:szCs w:val="24"/>
        </w:rPr>
        <w:t>Abstract:</w:t>
      </w:r>
      <w:r w:rsidRPr="00FF47B0">
        <w:rPr>
          <w:rStyle w:val="apple-converted-space"/>
          <w:rFonts w:ascii="Times New Roman" w:hAnsi="Times New Roman" w:cs="Times New Roman"/>
          <w:sz w:val="24"/>
          <w:szCs w:val="24"/>
        </w:rPr>
        <w:t> </w:t>
      </w:r>
      <w:r w:rsidRPr="00FF47B0">
        <w:rPr>
          <w:rStyle w:val="outlook-search-highlight"/>
          <w:rFonts w:ascii="Times New Roman" w:hAnsi="Times New Roman" w:cs="Times New Roman"/>
          <w:sz w:val="24"/>
          <w:szCs w:val="24"/>
        </w:rPr>
        <w:t xml:space="preserve"> Elinor</w:t>
      </w:r>
      <w:r w:rsidRPr="00FF47B0">
        <w:rPr>
          <w:rStyle w:val="apple-converted-space"/>
          <w:rFonts w:ascii="Times New Roman" w:hAnsi="Times New Roman" w:cs="Times New Roman"/>
          <w:sz w:val="24"/>
          <w:szCs w:val="24"/>
        </w:rPr>
        <w:t> </w:t>
      </w:r>
      <w:r w:rsidRPr="00FF47B0">
        <w:rPr>
          <w:rStyle w:val="outlook-search-highlight"/>
          <w:rFonts w:ascii="Times New Roman" w:hAnsi="Times New Roman" w:cs="Times New Roman"/>
          <w:sz w:val="24"/>
          <w:szCs w:val="24"/>
        </w:rPr>
        <w:t>Glyn</w:t>
      </w:r>
      <w:r w:rsidRPr="00FF47B0">
        <w:rPr>
          <w:rStyle w:val="apple-converted-space"/>
          <w:rFonts w:ascii="Times New Roman" w:hAnsi="Times New Roman" w:cs="Times New Roman"/>
          <w:sz w:val="24"/>
          <w:szCs w:val="24"/>
        </w:rPr>
        <w:t> </w:t>
      </w:r>
      <w:r w:rsidRPr="00FF47B0">
        <w:rPr>
          <w:rFonts w:ascii="Times New Roman" w:hAnsi="Times New Roman" w:cs="Times New Roman"/>
          <w:sz w:val="24"/>
          <w:szCs w:val="24"/>
        </w:rPr>
        <w:t>had a career as a society novelist, with several</w:t>
      </w:r>
      <w:r w:rsidRPr="00FF47B0">
        <w:rPr>
          <w:rStyle w:val="apple-converted-space"/>
          <w:rFonts w:ascii="Times New Roman" w:hAnsi="Times New Roman" w:cs="Times New Roman"/>
          <w:sz w:val="24"/>
          <w:szCs w:val="24"/>
        </w:rPr>
        <w:t> </w:t>
      </w:r>
      <w:r w:rsidRPr="00FF47B0">
        <w:rPr>
          <w:rFonts w:ascii="Times New Roman" w:hAnsi="Times New Roman" w:cs="Times New Roman"/>
          <w:i/>
          <w:iCs/>
          <w:sz w:val="24"/>
          <w:szCs w:val="24"/>
        </w:rPr>
        <w:t>romans à clef</w:t>
      </w:r>
      <w:r w:rsidRPr="00FF47B0">
        <w:rPr>
          <w:rStyle w:val="apple-converted-space"/>
          <w:rFonts w:ascii="Times New Roman" w:hAnsi="Times New Roman" w:cs="Times New Roman"/>
          <w:i/>
          <w:iCs/>
          <w:sz w:val="24"/>
          <w:szCs w:val="24"/>
        </w:rPr>
        <w:t> </w:t>
      </w:r>
      <w:r w:rsidRPr="00FF47B0">
        <w:rPr>
          <w:rFonts w:ascii="Times New Roman" w:hAnsi="Times New Roman" w:cs="Times New Roman"/>
          <w:sz w:val="24"/>
          <w:szCs w:val="24"/>
        </w:rPr>
        <w:t>behind her, when she published the best-selling bonk-buster</w:t>
      </w:r>
      <w:r w:rsidRPr="00FF47B0">
        <w:rPr>
          <w:rStyle w:val="apple-converted-space"/>
          <w:rFonts w:ascii="Times New Roman" w:hAnsi="Times New Roman" w:cs="Times New Roman"/>
          <w:sz w:val="24"/>
          <w:szCs w:val="24"/>
        </w:rPr>
        <w:t> </w:t>
      </w:r>
      <w:r w:rsidRPr="00FF47B0">
        <w:rPr>
          <w:rFonts w:ascii="Times New Roman" w:hAnsi="Times New Roman" w:cs="Times New Roman"/>
          <w:i/>
          <w:iCs/>
          <w:sz w:val="24"/>
          <w:szCs w:val="24"/>
        </w:rPr>
        <w:t>Three Weeks</w:t>
      </w:r>
      <w:r w:rsidRPr="00FF47B0">
        <w:rPr>
          <w:rStyle w:val="apple-converted-space"/>
          <w:rFonts w:ascii="Times New Roman" w:hAnsi="Times New Roman" w:cs="Times New Roman"/>
          <w:i/>
          <w:iCs/>
          <w:sz w:val="24"/>
          <w:szCs w:val="24"/>
        </w:rPr>
        <w:t> </w:t>
      </w:r>
      <w:r w:rsidRPr="00FF47B0">
        <w:rPr>
          <w:rFonts w:ascii="Times New Roman" w:hAnsi="Times New Roman" w:cs="Times New Roman"/>
          <w:sz w:val="24"/>
          <w:szCs w:val="24"/>
        </w:rPr>
        <w:t>with Gerald Duckworth in 1907.  Notwithstanding its substantial commercial success, it was harshly dismissed by critics and partly banned – at the same time, it had a complex afterlife, including plays, parodies, films, as well as</w:t>
      </w:r>
      <w:r w:rsidRPr="00FF47B0">
        <w:rPr>
          <w:rStyle w:val="apple-converted-space"/>
          <w:rFonts w:ascii="Times New Roman" w:hAnsi="Times New Roman" w:cs="Times New Roman"/>
          <w:sz w:val="24"/>
          <w:szCs w:val="24"/>
        </w:rPr>
        <w:t> </w:t>
      </w:r>
      <w:r w:rsidRPr="00FF47B0">
        <w:rPr>
          <w:rStyle w:val="outlook-search-highlight"/>
          <w:rFonts w:ascii="Times New Roman" w:hAnsi="Times New Roman" w:cs="Times New Roman"/>
          <w:sz w:val="24"/>
          <w:szCs w:val="24"/>
        </w:rPr>
        <w:t>Glyn</w:t>
      </w:r>
      <w:r w:rsidRPr="00FF47B0">
        <w:rPr>
          <w:rFonts w:ascii="Times New Roman" w:hAnsi="Times New Roman" w:cs="Times New Roman"/>
          <w:sz w:val="24"/>
          <w:szCs w:val="24"/>
        </w:rPr>
        <w:t>’s star-persona, which she parlayed into an ‘It Girl’-producing Hollywood career in the 1920s.  In this paper, I explore the public and legal management of this afterlife, a</w:t>
      </w:r>
      <w:r w:rsidRPr="00FF47B0">
        <w:rPr>
          <w:rStyle w:val="apple-converted-space"/>
          <w:rFonts w:ascii="Times New Roman" w:hAnsi="Times New Roman" w:cs="Times New Roman"/>
          <w:sz w:val="24"/>
          <w:szCs w:val="24"/>
        </w:rPr>
        <w:t> </w:t>
      </w:r>
      <w:r w:rsidRPr="00FF47B0">
        <w:rPr>
          <w:rStyle w:val="outlook-search-highlight"/>
          <w:rFonts w:ascii="Times New Roman" w:hAnsi="Times New Roman" w:cs="Times New Roman"/>
          <w:sz w:val="24"/>
          <w:szCs w:val="24"/>
        </w:rPr>
        <w:t>copyright</w:t>
      </w:r>
      <w:r w:rsidRPr="00FF47B0">
        <w:rPr>
          <w:rStyle w:val="apple-converted-space"/>
          <w:rFonts w:ascii="Times New Roman" w:hAnsi="Times New Roman" w:cs="Times New Roman"/>
          <w:sz w:val="24"/>
          <w:szCs w:val="24"/>
        </w:rPr>
        <w:t> </w:t>
      </w:r>
      <w:r w:rsidRPr="00FF47B0">
        <w:rPr>
          <w:rFonts w:ascii="Times New Roman" w:hAnsi="Times New Roman" w:cs="Times New Roman"/>
          <w:sz w:val="24"/>
          <w:szCs w:val="24"/>
        </w:rPr>
        <w:t xml:space="preserve">case in 1915, and, in doing so, consider the public and legal management of </w:t>
      </w:r>
      <w:proofErr w:type="gramStart"/>
      <w:r w:rsidRPr="00FF47B0">
        <w:rPr>
          <w:rFonts w:ascii="Times New Roman" w:hAnsi="Times New Roman" w:cs="Times New Roman"/>
          <w:sz w:val="24"/>
          <w:szCs w:val="24"/>
        </w:rPr>
        <w:t>female  sexuality</w:t>
      </w:r>
      <w:proofErr w:type="gramEnd"/>
      <w:r w:rsidRPr="00FF47B0">
        <w:rPr>
          <w:rFonts w:ascii="Times New Roman" w:hAnsi="Times New Roman" w:cs="Times New Roman"/>
          <w:sz w:val="24"/>
          <w:szCs w:val="24"/>
        </w:rPr>
        <w:t xml:space="preserve"> and women’s writing in the early twentieth century. </w:t>
      </w:r>
      <w:r w:rsidRPr="00FF47B0">
        <w:rPr>
          <w:rStyle w:val="apple-converted-space"/>
          <w:rFonts w:ascii="Times New Roman" w:hAnsi="Times New Roman" w:cs="Times New Roman"/>
          <w:sz w:val="24"/>
          <w:szCs w:val="24"/>
        </w:rPr>
        <w:t> </w:t>
      </w:r>
      <w:r w:rsidRPr="00FF47B0">
        <w:rPr>
          <w:rStyle w:val="outlook-search-highlight"/>
          <w:rFonts w:ascii="Times New Roman" w:hAnsi="Times New Roman" w:cs="Times New Roman"/>
          <w:sz w:val="24"/>
          <w:szCs w:val="24"/>
        </w:rPr>
        <w:t>Glyn</w:t>
      </w:r>
      <w:r w:rsidRPr="00FF47B0">
        <w:rPr>
          <w:rStyle w:val="apple-converted-space"/>
          <w:rFonts w:ascii="Times New Roman" w:hAnsi="Times New Roman" w:cs="Times New Roman"/>
          <w:sz w:val="24"/>
          <w:szCs w:val="24"/>
        </w:rPr>
        <w:t> </w:t>
      </w:r>
      <w:r w:rsidRPr="00FF47B0">
        <w:rPr>
          <w:rFonts w:ascii="Times New Roman" w:hAnsi="Times New Roman" w:cs="Times New Roman"/>
          <w:sz w:val="24"/>
          <w:szCs w:val="24"/>
        </w:rPr>
        <w:t>had sold the film rights for the novel to the Reliable Feature Film Company (US), which produced</w:t>
      </w:r>
      <w:r w:rsidRPr="00FF47B0">
        <w:rPr>
          <w:rStyle w:val="apple-converted-space"/>
          <w:rFonts w:ascii="Times New Roman" w:hAnsi="Times New Roman" w:cs="Times New Roman"/>
          <w:sz w:val="24"/>
          <w:szCs w:val="24"/>
        </w:rPr>
        <w:t> </w:t>
      </w:r>
      <w:r w:rsidRPr="00FF47B0">
        <w:rPr>
          <w:rFonts w:ascii="Times New Roman" w:hAnsi="Times New Roman" w:cs="Times New Roman"/>
          <w:i/>
          <w:iCs/>
          <w:sz w:val="24"/>
          <w:szCs w:val="24"/>
        </w:rPr>
        <w:t>Three Weeks</w:t>
      </w:r>
      <w:r w:rsidRPr="00FF47B0">
        <w:rPr>
          <w:rStyle w:val="apple-converted-space"/>
          <w:rFonts w:ascii="Times New Roman" w:hAnsi="Times New Roman" w:cs="Times New Roman"/>
          <w:i/>
          <w:iCs/>
          <w:sz w:val="24"/>
          <w:szCs w:val="24"/>
        </w:rPr>
        <w:t> </w:t>
      </w:r>
      <w:r w:rsidRPr="00FF47B0">
        <w:rPr>
          <w:rFonts w:ascii="Times New Roman" w:hAnsi="Times New Roman" w:cs="Times New Roman"/>
          <w:sz w:val="24"/>
          <w:szCs w:val="24"/>
        </w:rPr>
        <w:t>in 1914.  Another version of the novel was released in the UK in 1915:</w:t>
      </w:r>
      <w:r w:rsidRPr="00FF47B0">
        <w:rPr>
          <w:rStyle w:val="apple-converted-space"/>
          <w:rFonts w:ascii="Times New Roman" w:hAnsi="Times New Roman" w:cs="Times New Roman"/>
          <w:sz w:val="24"/>
          <w:szCs w:val="24"/>
        </w:rPr>
        <w:t> </w:t>
      </w:r>
      <w:r w:rsidRPr="00FF47B0">
        <w:rPr>
          <w:rFonts w:ascii="Times New Roman" w:hAnsi="Times New Roman" w:cs="Times New Roman"/>
          <w:i/>
          <w:iCs/>
          <w:sz w:val="24"/>
          <w:szCs w:val="24"/>
        </w:rPr>
        <w:t>Pimple’s Three Weeks (without the option)</w:t>
      </w:r>
      <w:r w:rsidRPr="00FF47B0">
        <w:rPr>
          <w:rStyle w:val="apple-converted-space"/>
          <w:rFonts w:ascii="Times New Roman" w:hAnsi="Times New Roman" w:cs="Times New Roman"/>
          <w:sz w:val="24"/>
          <w:szCs w:val="24"/>
        </w:rPr>
        <w:t> </w:t>
      </w:r>
      <w:r w:rsidRPr="00FF47B0">
        <w:rPr>
          <w:rFonts w:ascii="Times New Roman" w:hAnsi="Times New Roman" w:cs="Times New Roman"/>
          <w:i/>
          <w:iCs/>
          <w:sz w:val="24"/>
          <w:szCs w:val="24"/>
        </w:rPr>
        <w:t>with apologies to</w:t>
      </w:r>
      <w:r w:rsidRPr="00FF47B0">
        <w:rPr>
          <w:rStyle w:val="apple-converted-space"/>
          <w:rFonts w:ascii="Times New Roman" w:hAnsi="Times New Roman" w:cs="Times New Roman"/>
          <w:i/>
          <w:iCs/>
          <w:sz w:val="24"/>
          <w:szCs w:val="24"/>
        </w:rPr>
        <w:t> </w:t>
      </w:r>
      <w:r w:rsidRPr="00FF47B0">
        <w:rPr>
          <w:rStyle w:val="outlook-search-highlight"/>
          <w:rFonts w:ascii="Times New Roman" w:hAnsi="Times New Roman" w:cs="Times New Roman"/>
          <w:i/>
          <w:iCs/>
          <w:sz w:val="24"/>
          <w:szCs w:val="24"/>
        </w:rPr>
        <w:t>Elinor</w:t>
      </w:r>
      <w:r w:rsidRPr="00FF47B0">
        <w:rPr>
          <w:rStyle w:val="apple-converted-space"/>
          <w:rFonts w:ascii="Times New Roman" w:hAnsi="Times New Roman" w:cs="Times New Roman"/>
          <w:i/>
          <w:iCs/>
          <w:sz w:val="24"/>
          <w:szCs w:val="24"/>
        </w:rPr>
        <w:t> </w:t>
      </w:r>
      <w:r w:rsidRPr="00FF47B0">
        <w:rPr>
          <w:rStyle w:val="outlook-search-highlight"/>
          <w:rFonts w:ascii="Times New Roman" w:hAnsi="Times New Roman" w:cs="Times New Roman"/>
          <w:i/>
          <w:iCs/>
          <w:sz w:val="24"/>
          <w:szCs w:val="24"/>
        </w:rPr>
        <w:t>Glyn</w:t>
      </w:r>
      <w:r w:rsidRPr="00FF47B0">
        <w:rPr>
          <w:rStyle w:val="apple-converted-space"/>
          <w:rFonts w:ascii="Times New Roman" w:hAnsi="Times New Roman" w:cs="Times New Roman"/>
          <w:sz w:val="24"/>
          <w:szCs w:val="24"/>
        </w:rPr>
        <w:t> </w:t>
      </w:r>
      <w:r w:rsidRPr="00FF47B0">
        <w:rPr>
          <w:rFonts w:ascii="Times New Roman" w:hAnsi="Times New Roman" w:cs="Times New Roman"/>
          <w:sz w:val="24"/>
          <w:szCs w:val="24"/>
        </w:rPr>
        <w:t>was part of the series of comedy short films starring the series character Pimple.  The Society of Authors, acting on behalf of</w:t>
      </w:r>
      <w:r w:rsidRPr="00FF47B0">
        <w:rPr>
          <w:rStyle w:val="apple-converted-space"/>
          <w:rFonts w:ascii="Times New Roman" w:hAnsi="Times New Roman" w:cs="Times New Roman"/>
          <w:sz w:val="24"/>
          <w:szCs w:val="24"/>
        </w:rPr>
        <w:t> </w:t>
      </w:r>
      <w:r w:rsidRPr="00FF47B0">
        <w:rPr>
          <w:rStyle w:val="outlook-search-highlight"/>
          <w:rFonts w:ascii="Times New Roman" w:hAnsi="Times New Roman" w:cs="Times New Roman"/>
          <w:sz w:val="24"/>
          <w:szCs w:val="24"/>
        </w:rPr>
        <w:t>Glyn</w:t>
      </w:r>
      <w:r w:rsidRPr="00FF47B0">
        <w:rPr>
          <w:rFonts w:ascii="Times New Roman" w:hAnsi="Times New Roman" w:cs="Times New Roman"/>
          <w:sz w:val="24"/>
          <w:szCs w:val="24"/>
        </w:rPr>
        <w:t>, brought a case to court against the latter film’s producers in late 1915. The defendants argued that their film was intended as a burlesque, while the plaintiff held that</w:t>
      </w:r>
      <w:r w:rsidRPr="00FF47B0">
        <w:rPr>
          <w:rStyle w:val="apple-converted-space"/>
          <w:rFonts w:ascii="Times New Roman" w:hAnsi="Times New Roman" w:cs="Times New Roman"/>
          <w:sz w:val="24"/>
          <w:szCs w:val="24"/>
        </w:rPr>
        <w:t> </w:t>
      </w:r>
      <w:r w:rsidRPr="00FF47B0">
        <w:rPr>
          <w:rStyle w:val="outlook-search-highlight"/>
          <w:rFonts w:ascii="Times New Roman" w:hAnsi="Times New Roman" w:cs="Times New Roman"/>
          <w:sz w:val="24"/>
          <w:szCs w:val="24"/>
        </w:rPr>
        <w:t xml:space="preserve">copyright </w:t>
      </w:r>
      <w:r w:rsidRPr="00FF47B0">
        <w:rPr>
          <w:rFonts w:ascii="Times New Roman" w:hAnsi="Times New Roman" w:cs="Times New Roman"/>
          <w:sz w:val="24"/>
          <w:szCs w:val="24"/>
        </w:rPr>
        <w:t>had been breached. In his judgment, Judge Younger stated that</w:t>
      </w:r>
      <w:r w:rsidRPr="00FF47B0">
        <w:rPr>
          <w:rStyle w:val="apple-converted-space"/>
          <w:rFonts w:ascii="Times New Roman" w:hAnsi="Times New Roman" w:cs="Times New Roman"/>
          <w:sz w:val="24"/>
          <w:szCs w:val="24"/>
        </w:rPr>
        <w:t> </w:t>
      </w:r>
      <w:r w:rsidRPr="00FF47B0">
        <w:rPr>
          <w:rStyle w:val="outlook-search-highlight"/>
          <w:rFonts w:ascii="Times New Roman" w:hAnsi="Times New Roman" w:cs="Times New Roman"/>
          <w:sz w:val="24"/>
          <w:szCs w:val="24"/>
        </w:rPr>
        <w:t xml:space="preserve">copyright </w:t>
      </w:r>
      <w:r w:rsidRPr="00FF47B0">
        <w:rPr>
          <w:rFonts w:ascii="Times New Roman" w:hAnsi="Times New Roman" w:cs="Times New Roman"/>
          <w:sz w:val="24"/>
          <w:szCs w:val="24"/>
        </w:rPr>
        <w:t xml:space="preserve">‘cannot exist in a work of a tendency so grossly immoral as this’ and stated that a book of ‘such a cruelly destructive tendency’ would not have the protection of the Court and gestured towards the need for the novel to be ‘altogether suppressed.’  The commercial success of the novel speaks to its large female readership, who enjoyed the account of an older woman seducing a younger </w:t>
      </w:r>
      <w:proofErr w:type="gramStart"/>
      <w:r w:rsidRPr="00FF47B0">
        <w:rPr>
          <w:rFonts w:ascii="Times New Roman" w:hAnsi="Times New Roman" w:cs="Times New Roman"/>
          <w:sz w:val="24"/>
          <w:szCs w:val="24"/>
        </w:rPr>
        <w:t>man, and</w:t>
      </w:r>
      <w:proofErr w:type="gramEnd"/>
      <w:r w:rsidRPr="00FF47B0">
        <w:rPr>
          <w:rFonts w:ascii="Times New Roman" w:hAnsi="Times New Roman" w:cs="Times New Roman"/>
          <w:sz w:val="24"/>
          <w:szCs w:val="24"/>
        </w:rPr>
        <w:t xml:space="preserve"> educating him sexually; yet the legal judgement speaks to the patriarchal outrage of public morals. The novel is caught between these polarised positions, and, I argue, its later erasure from literary history is a consequence of these arguments about modernity, women’s sexuality and narrative form.  I explore the ramifications of the case and the judgement, which played out in the national press, in considering the relationship between women’s writing,</w:t>
      </w:r>
      <w:r w:rsidRPr="00FF47B0">
        <w:rPr>
          <w:rStyle w:val="apple-converted-space"/>
          <w:rFonts w:ascii="Times New Roman" w:hAnsi="Times New Roman" w:cs="Times New Roman"/>
          <w:sz w:val="24"/>
          <w:szCs w:val="24"/>
        </w:rPr>
        <w:t> </w:t>
      </w:r>
      <w:r w:rsidRPr="00FF47B0">
        <w:rPr>
          <w:rStyle w:val="outlook-search-highlight"/>
          <w:rFonts w:ascii="Times New Roman" w:hAnsi="Times New Roman" w:cs="Times New Roman"/>
          <w:sz w:val="24"/>
          <w:szCs w:val="24"/>
        </w:rPr>
        <w:t>copyright</w:t>
      </w:r>
      <w:r w:rsidRPr="00FF47B0">
        <w:rPr>
          <w:rFonts w:ascii="Times New Roman" w:hAnsi="Times New Roman" w:cs="Times New Roman"/>
          <w:sz w:val="24"/>
          <w:szCs w:val="24"/>
        </w:rPr>
        <w:t>, notions of public morals, and gender in the early twentieth-century British literary marketplace.</w:t>
      </w:r>
      <w:r w:rsidRPr="00FF47B0">
        <w:rPr>
          <w:rStyle w:val="apple-converted-space"/>
          <w:rFonts w:ascii="Times New Roman" w:hAnsi="Times New Roman" w:cs="Times New Roman"/>
          <w:sz w:val="24"/>
          <w:szCs w:val="24"/>
        </w:rPr>
        <w:t> </w:t>
      </w:r>
    </w:p>
    <w:p w14:paraId="1F1EC663" w14:textId="77777777" w:rsidR="00EB1914" w:rsidRPr="00FF47B0" w:rsidRDefault="00EB1914" w:rsidP="00FF47B0">
      <w:pPr>
        <w:spacing w:after="0"/>
        <w:jc w:val="both"/>
        <w:rPr>
          <w:rFonts w:ascii="Times New Roman" w:hAnsi="Times New Roman" w:cs="Times New Roman"/>
          <w:sz w:val="24"/>
          <w:szCs w:val="24"/>
        </w:rPr>
      </w:pPr>
    </w:p>
    <w:p w14:paraId="27DA1000" w14:textId="77777777" w:rsidR="00D566D7" w:rsidRPr="00FF47B0" w:rsidRDefault="00D566D7" w:rsidP="00FF47B0">
      <w:pPr>
        <w:spacing w:after="0"/>
        <w:jc w:val="both"/>
        <w:rPr>
          <w:rFonts w:ascii="Times New Roman" w:hAnsi="Times New Roman" w:cs="Times New Roman"/>
          <w:b/>
          <w:bCs/>
          <w:sz w:val="24"/>
          <w:szCs w:val="24"/>
        </w:rPr>
      </w:pPr>
      <w:r w:rsidRPr="00FF47B0">
        <w:rPr>
          <w:rFonts w:ascii="Times New Roman" w:hAnsi="Times New Roman" w:cs="Times New Roman"/>
          <w:b/>
          <w:bCs/>
          <w:sz w:val="24"/>
          <w:szCs w:val="24"/>
        </w:rPr>
        <w:t xml:space="preserve">Sylwia </w:t>
      </w:r>
      <w:proofErr w:type="spellStart"/>
      <w:r w:rsidRPr="00FF47B0">
        <w:rPr>
          <w:rFonts w:ascii="Times New Roman" w:hAnsi="Times New Roman" w:cs="Times New Roman"/>
          <w:b/>
          <w:bCs/>
          <w:sz w:val="24"/>
          <w:szCs w:val="24"/>
        </w:rPr>
        <w:t>Halub</w:t>
      </w:r>
      <w:proofErr w:type="spellEnd"/>
      <w:r w:rsidRPr="00FF47B0">
        <w:rPr>
          <w:rFonts w:ascii="Times New Roman" w:hAnsi="Times New Roman" w:cs="Times New Roman"/>
          <w:b/>
          <w:bCs/>
          <w:sz w:val="24"/>
          <w:szCs w:val="24"/>
        </w:rPr>
        <w:t xml:space="preserve"> </w:t>
      </w:r>
    </w:p>
    <w:p w14:paraId="73A4AACF" w14:textId="5A4EED27" w:rsidR="00D566D7" w:rsidRPr="00FF47B0" w:rsidRDefault="00FF47B0" w:rsidP="00FF47B0">
      <w:pPr>
        <w:spacing w:after="0"/>
        <w:jc w:val="both"/>
        <w:rPr>
          <w:rFonts w:ascii="Times New Roman" w:hAnsi="Times New Roman" w:cs="Times New Roman"/>
          <w:sz w:val="24"/>
          <w:szCs w:val="24"/>
          <w:lang w:val="en-US"/>
        </w:rPr>
      </w:pPr>
      <w:r w:rsidRPr="00FF47B0">
        <w:rPr>
          <w:rFonts w:ascii="Times New Roman" w:hAnsi="Times New Roman" w:cs="Times New Roman"/>
          <w:b/>
          <w:bCs/>
          <w:sz w:val="24"/>
          <w:szCs w:val="24"/>
          <w:lang w:val="en-US"/>
        </w:rPr>
        <w:t>Title</w:t>
      </w:r>
      <w:r w:rsidR="00D566D7" w:rsidRPr="00FF47B0">
        <w:rPr>
          <w:rFonts w:ascii="Times New Roman" w:hAnsi="Times New Roman" w:cs="Times New Roman"/>
          <w:b/>
          <w:bCs/>
          <w:sz w:val="24"/>
          <w:szCs w:val="24"/>
          <w:lang w:val="en-US"/>
        </w:rPr>
        <w:t>:</w:t>
      </w:r>
      <w:r w:rsidR="00D566D7" w:rsidRPr="00FF47B0">
        <w:rPr>
          <w:rFonts w:ascii="Times New Roman" w:hAnsi="Times New Roman" w:cs="Times New Roman"/>
          <w:sz w:val="24"/>
          <w:szCs w:val="24"/>
          <w:lang w:val="en-US"/>
        </w:rPr>
        <w:t xml:space="preserve"> </w:t>
      </w:r>
      <w:r w:rsidR="00D566D7" w:rsidRPr="00FF47B0">
        <w:rPr>
          <w:rFonts w:ascii="Times New Roman" w:hAnsi="Times New Roman" w:cs="Times New Roman"/>
          <w:i/>
          <w:sz w:val="24"/>
          <w:szCs w:val="24"/>
          <w:lang w:val="en-US"/>
        </w:rPr>
        <w:t>The stories written during the trial: The 1992 Jeffrey Dahmer case</w:t>
      </w:r>
    </w:p>
    <w:p w14:paraId="0F39CD19" w14:textId="1582E5AA" w:rsidR="00D566D7" w:rsidRPr="00FF47B0" w:rsidRDefault="00FF47B0" w:rsidP="00FF47B0">
      <w:pPr>
        <w:spacing w:after="0"/>
        <w:jc w:val="both"/>
        <w:rPr>
          <w:rFonts w:ascii="Times New Roman" w:hAnsi="Times New Roman" w:cs="Times New Roman"/>
          <w:sz w:val="24"/>
          <w:szCs w:val="24"/>
        </w:rPr>
      </w:pPr>
      <w:r w:rsidRPr="00FF47B0">
        <w:rPr>
          <w:rFonts w:ascii="Times New Roman" w:hAnsi="Times New Roman" w:cs="Times New Roman"/>
          <w:b/>
          <w:bCs/>
          <w:sz w:val="24"/>
          <w:szCs w:val="24"/>
          <w:lang w:val="en-US"/>
        </w:rPr>
        <w:t>Abstract</w:t>
      </w:r>
      <w:r w:rsidR="00D566D7" w:rsidRPr="00FF47B0">
        <w:rPr>
          <w:rFonts w:ascii="Times New Roman" w:hAnsi="Times New Roman" w:cs="Times New Roman"/>
          <w:b/>
          <w:bCs/>
          <w:sz w:val="24"/>
          <w:szCs w:val="24"/>
          <w:lang w:val="en-US"/>
        </w:rPr>
        <w:t>:</w:t>
      </w:r>
      <w:r w:rsidR="00D566D7" w:rsidRPr="00FF47B0">
        <w:rPr>
          <w:rFonts w:ascii="Times New Roman" w:hAnsi="Times New Roman" w:cs="Times New Roman"/>
          <w:sz w:val="24"/>
          <w:szCs w:val="24"/>
          <w:lang w:val="en-US"/>
        </w:rPr>
        <w:t xml:space="preserve"> In its most basic sense, the study of narratives involves an exploration of diverse stories. There exist different kinds of narratives, most common including literary or movie narratives. In the 20th century, scholars such as John H. Wigmore and James Boyd White discussed a “new” narrative genre – the legal narrative. The area of law becomes a form of art, in which the lawyer turns into a writer. Furthermore, a trial transforms into a competition of </w:t>
      </w:r>
      <w:r w:rsidR="00D566D7" w:rsidRPr="00FF47B0">
        <w:rPr>
          <w:rFonts w:ascii="Times New Roman" w:hAnsi="Times New Roman" w:cs="Times New Roman"/>
          <w:sz w:val="24"/>
          <w:szCs w:val="24"/>
          <w:lang w:val="en-US"/>
        </w:rPr>
        <w:lastRenderedPageBreak/>
        <w:t xml:space="preserve">two contrasting stories. This presentation will examine the subject of legal narrative, and the roles of the key figures in a trial which write these legal stories, including the defense, prosecution, witnesses, judge, and defendant. The analysis centers on a specific case—the 1992 trial of American serial killer Jeffrey Dahmer. Interestingly, Dahmer’s trial did not focus on the committed murders, but instead discussed the mental state of the defendant under §971.15 </w:t>
      </w:r>
      <w:r w:rsidR="00D566D7" w:rsidRPr="00FF47B0">
        <w:rPr>
          <w:rFonts w:ascii="Times New Roman" w:hAnsi="Times New Roman" w:cs="Times New Roman"/>
          <w:sz w:val="24"/>
          <w:szCs w:val="24"/>
        </w:rPr>
        <w:t xml:space="preserve">of the State of Wisconsin Statute &amp; Annotations. The lawyers create two portrayals of Jeffrey – one being a mentally ill person in need of help, and the other as a cunning and cruel criminal mastermind. The discussion demonstrates how stories are written in a courtroom, and trials turn into contests of narratives.  </w:t>
      </w:r>
    </w:p>
    <w:p w14:paraId="2B643594" w14:textId="77777777" w:rsidR="00D566D7" w:rsidRPr="00FF47B0" w:rsidRDefault="00D566D7" w:rsidP="00FF47B0">
      <w:pPr>
        <w:spacing w:after="0"/>
        <w:jc w:val="both"/>
        <w:rPr>
          <w:rFonts w:ascii="Times New Roman" w:hAnsi="Times New Roman" w:cs="Times New Roman"/>
          <w:sz w:val="24"/>
          <w:szCs w:val="24"/>
        </w:rPr>
      </w:pPr>
    </w:p>
    <w:p w14:paraId="442B6BF6" w14:textId="480ACDEA" w:rsidR="00D566D7" w:rsidRPr="00FF47B0" w:rsidRDefault="00D566D7" w:rsidP="00FF47B0">
      <w:pPr>
        <w:spacing w:after="0"/>
        <w:jc w:val="both"/>
        <w:rPr>
          <w:rFonts w:ascii="Times New Roman" w:hAnsi="Times New Roman" w:cs="Times New Roman"/>
          <w:b/>
          <w:bCs/>
          <w:sz w:val="24"/>
          <w:szCs w:val="24"/>
        </w:rPr>
      </w:pPr>
      <w:r w:rsidRPr="00FF47B0">
        <w:rPr>
          <w:rFonts w:ascii="Times New Roman" w:hAnsi="Times New Roman" w:cs="Times New Roman"/>
          <w:b/>
          <w:bCs/>
          <w:sz w:val="24"/>
          <w:szCs w:val="24"/>
        </w:rPr>
        <w:t>Dr K Subramanyam</w:t>
      </w:r>
    </w:p>
    <w:p w14:paraId="3BF3D22E" w14:textId="629689A5" w:rsidR="00D566D7" w:rsidRPr="00FF47B0" w:rsidRDefault="00D566D7" w:rsidP="00FF47B0">
      <w:pPr>
        <w:spacing w:after="0"/>
        <w:jc w:val="both"/>
        <w:rPr>
          <w:rFonts w:ascii="Times New Roman" w:hAnsi="Times New Roman" w:cs="Times New Roman"/>
          <w:sz w:val="24"/>
          <w:szCs w:val="24"/>
        </w:rPr>
      </w:pPr>
      <w:r w:rsidRPr="00FF47B0">
        <w:rPr>
          <w:rFonts w:ascii="Times New Roman" w:hAnsi="Times New Roman" w:cs="Times New Roman"/>
          <w:b/>
          <w:bCs/>
          <w:sz w:val="24"/>
          <w:szCs w:val="24"/>
        </w:rPr>
        <w:t>Title:</w:t>
      </w:r>
      <w:r w:rsidRPr="00FF47B0">
        <w:rPr>
          <w:rFonts w:ascii="Times New Roman" w:hAnsi="Times New Roman" w:cs="Times New Roman"/>
          <w:sz w:val="24"/>
          <w:szCs w:val="24"/>
        </w:rPr>
        <w:t xml:space="preserve"> The Farce of Justice: The Literary Afterlife of Infamous 1650 Trial of Anne Green</w:t>
      </w:r>
    </w:p>
    <w:p w14:paraId="215AE224" w14:textId="03C5F268" w:rsidR="00D566D7" w:rsidRPr="00FF47B0" w:rsidRDefault="00D566D7" w:rsidP="00FF47B0">
      <w:pPr>
        <w:spacing w:after="0"/>
        <w:jc w:val="both"/>
        <w:rPr>
          <w:rFonts w:ascii="Times New Roman" w:hAnsi="Times New Roman" w:cs="Times New Roman"/>
          <w:sz w:val="24"/>
          <w:szCs w:val="24"/>
        </w:rPr>
      </w:pPr>
      <w:r w:rsidRPr="00FF47B0">
        <w:rPr>
          <w:rFonts w:ascii="Times New Roman" w:hAnsi="Times New Roman" w:cs="Times New Roman"/>
          <w:b/>
          <w:bCs/>
          <w:sz w:val="24"/>
          <w:szCs w:val="24"/>
        </w:rPr>
        <w:t>Abstract</w:t>
      </w:r>
      <w:r w:rsidRPr="00FF47B0">
        <w:rPr>
          <w:rFonts w:ascii="Times New Roman" w:hAnsi="Times New Roman" w:cs="Times New Roman"/>
          <w:sz w:val="24"/>
          <w:szCs w:val="24"/>
        </w:rPr>
        <w:t xml:space="preserve">: The crime has always been the intersecting point for the discourse of literature and law. Western literature is replete with interesting case studies of crime from the days of ancient Greek plays to postmodern detective fiction. One of the chief reasons for literary engagement with crime and law lies in the political, psychological and dramatic nature of the legal framework such as fascinating trials scenes in the courtrooms. The paper attempts to study one such seventeenth century sensational case of Anne Green, a </w:t>
      </w:r>
      <w:proofErr w:type="gramStart"/>
      <w:r w:rsidRPr="00FF47B0">
        <w:rPr>
          <w:rFonts w:ascii="Times New Roman" w:hAnsi="Times New Roman" w:cs="Times New Roman"/>
          <w:sz w:val="24"/>
          <w:szCs w:val="24"/>
        </w:rPr>
        <w:t>twenty two year old</w:t>
      </w:r>
      <w:proofErr w:type="gramEnd"/>
      <w:r w:rsidRPr="00FF47B0">
        <w:rPr>
          <w:rFonts w:ascii="Times New Roman" w:hAnsi="Times New Roman" w:cs="Times New Roman"/>
          <w:sz w:val="24"/>
          <w:szCs w:val="24"/>
        </w:rPr>
        <w:t xml:space="preserve"> domestic servant from Oxfordshire, who was hanged for infanticide. However, the sensationalism lies in the mere fact that she did not die as she was found to be alive upon inspection and was revived by the medical professionals of Oxford University. The sensational case of Anne Green offered a peculiar political and legal issue for the medical and judicial fraternity of the day. Taking cue from the real legal case study of Anne Green, the paper aims to </w:t>
      </w:r>
      <w:proofErr w:type="spellStart"/>
      <w:r w:rsidRPr="00FF47B0">
        <w:rPr>
          <w:rFonts w:ascii="Times New Roman" w:hAnsi="Times New Roman" w:cs="Times New Roman"/>
          <w:sz w:val="24"/>
          <w:szCs w:val="24"/>
        </w:rPr>
        <w:t>analyze</w:t>
      </w:r>
      <w:proofErr w:type="spellEnd"/>
      <w:r w:rsidRPr="00FF47B0">
        <w:rPr>
          <w:rFonts w:ascii="Times New Roman" w:hAnsi="Times New Roman" w:cs="Times New Roman"/>
          <w:sz w:val="24"/>
          <w:szCs w:val="24"/>
        </w:rPr>
        <w:t xml:space="preserve"> the influence of the Green’s case on the literary afterlife in the form of poems and pamphlets published during the seventeenth century. The paper will also examine Iain Pears’ novel </w:t>
      </w:r>
      <w:r w:rsidRPr="00FF47B0">
        <w:rPr>
          <w:rFonts w:ascii="Times New Roman" w:hAnsi="Times New Roman" w:cs="Times New Roman"/>
          <w:i/>
          <w:iCs/>
          <w:sz w:val="24"/>
          <w:szCs w:val="24"/>
        </w:rPr>
        <w:t>An Instance of the Fingerpost</w:t>
      </w:r>
      <w:r w:rsidRPr="00FF47B0">
        <w:rPr>
          <w:rFonts w:ascii="Times New Roman" w:hAnsi="Times New Roman" w:cs="Times New Roman"/>
          <w:sz w:val="24"/>
          <w:szCs w:val="24"/>
        </w:rPr>
        <w:t xml:space="preserve"> (1997) influenced by the Green’s case.  </w:t>
      </w:r>
    </w:p>
    <w:p w14:paraId="782C774E" w14:textId="77777777" w:rsidR="00D566D7" w:rsidRPr="00FF47B0" w:rsidRDefault="00D566D7" w:rsidP="00FF47B0">
      <w:pPr>
        <w:spacing w:after="0"/>
        <w:jc w:val="both"/>
        <w:rPr>
          <w:rFonts w:ascii="Times New Roman" w:hAnsi="Times New Roman" w:cs="Times New Roman"/>
          <w:sz w:val="24"/>
          <w:szCs w:val="24"/>
        </w:rPr>
      </w:pPr>
    </w:p>
    <w:p w14:paraId="1647A072" w14:textId="2E89B02F" w:rsidR="00D566D7" w:rsidRPr="00FF47B0" w:rsidRDefault="00D566D7" w:rsidP="00FF47B0">
      <w:pPr>
        <w:spacing w:after="0"/>
        <w:jc w:val="center"/>
        <w:rPr>
          <w:rFonts w:ascii="Times New Roman" w:hAnsi="Times New Roman" w:cs="Times New Roman"/>
          <w:b/>
          <w:bCs/>
          <w:sz w:val="28"/>
          <w:szCs w:val="28"/>
          <w:u w:val="single"/>
        </w:rPr>
      </w:pPr>
      <w:r w:rsidRPr="00FF47B0">
        <w:rPr>
          <w:rFonts w:ascii="Times New Roman" w:hAnsi="Times New Roman" w:cs="Times New Roman"/>
          <w:b/>
          <w:bCs/>
          <w:sz w:val="28"/>
          <w:szCs w:val="28"/>
          <w:u w:val="single"/>
        </w:rPr>
        <w:t>Panel: Law in Fiction</w:t>
      </w:r>
    </w:p>
    <w:p w14:paraId="6DD443CD" w14:textId="77777777" w:rsidR="00D566D7" w:rsidRPr="00FF47B0" w:rsidRDefault="00D566D7" w:rsidP="00FF47B0">
      <w:pPr>
        <w:spacing w:after="0"/>
        <w:jc w:val="both"/>
        <w:rPr>
          <w:rFonts w:ascii="Times New Roman" w:hAnsi="Times New Roman" w:cs="Times New Roman"/>
          <w:b/>
          <w:bCs/>
          <w:sz w:val="24"/>
          <w:szCs w:val="24"/>
        </w:rPr>
      </w:pPr>
      <w:r w:rsidRPr="00FF47B0">
        <w:rPr>
          <w:rFonts w:ascii="Times New Roman" w:hAnsi="Times New Roman" w:cs="Times New Roman"/>
          <w:b/>
          <w:bCs/>
          <w:sz w:val="24"/>
          <w:szCs w:val="24"/>
        </w:rPr>
        <w:t xml:space="preserve">Jamie Bernthal </w:t>
      </w:r>
    </w:p>
    <w:p w14:paraId="033A0437" w14:textId="77777777" w:rsidR="00D566D7" w:rsidRPr="00FF47B0" w:rsidRDefault="00D566D7" w:rsidP="00FF47B0">
      <w:pPr>
        <w:spacing w:after="0"/>
        <w:jc w:val="both"/>
        <w:rPr>
          <w:rFonts w:ascii="Times New Roman" w:hAnsi="Times New Roman" w:cs="Times New Roman"/>
          <w:b/>
          <w:bCs/>
          <w:sz w:val="24"/>
          <w:szCs w:val="24"/>
          <w:lang w:val="en-US"/>
        </w:rPr>
      </w:pPr>
      <w:r w:rsidRPr="00FF47B0">
        <w:rPr>
          <w:rFonts w:ascii="Times New Roman" w:hAnsi="Times New Roman" w:cs="Times New Roman"/>
          <w:b/>
          <w:bCs/>
          <w:sz w:val="24"/>
          <w:szCs w:val="24"/>
          <w:lang w:val="en-US"/>
        </w:rPr>
        <w:t xml:space="preserve">Title: </w:t>
      </w:r>
      <w:r w:rsidRPr="00FF47B0">
        <w:rPr>
          <w:rFonts w:ascii="Times New Roman" w:hAnsi="Times New Roman" w:cs="Times New Roman"/>
          <w:sz w:val="24"/>
          <w:szCs w:val="24"/>
          <w:lang w:val="en-US"/>
        </w:rPr>
        <w:t>The Limits of the Law in Golden Age Crime Fiction</w:t>
      </w:r>
    </w:p>
    <w:p w14:paraId="63C06574" w14:textId="77777777" w:rsidR="00D566D7" w:rsidRPr="00FF47B0" w:rsidRDefault="00D566D7" w:rsidP="00FF47B0">
      <w:pPr>
        <w:spacing w:after="0"/>
        <w:jc w:val="both"/>
        <w:rPr>
          <w:rFonts w:ascii="Times New Roman" w:hAnsi="Times New Roman" w:cs="Times New Roman"/>
          <w:sz w:val="24"/>
          <w:szCs w:val="24"/>
          <w:lang w:val="en-US"/>
        </w:rPr>
      </w:pPr>
      <w:r w:rsidRPr="00FF47B0">
        <w:rPr>
          <w:rFonts w:ascii="Times New Roman" w:hAnsi="Times New Roman" w:cs="Times New Roman"/>
          <w:b/>
          <w:bCs/>
          <w:sz w:val="24"/>
          <w:szCs w:val="24"/>
          <w:lang w:val="en-US"/>
        </w:rPr>
        <w:t>Abstract:</w:t>
      </w:r>
      <w:r w:rsidRPr="00FF47B0">
        <w:rPr>
          <w:rFonts w:ascii="Times New Roman" w:hAnsi="Times New Roman" w:cs="Times New Roman"/>
          <w:sz w:val="24"/>
          <w:szCs w:val="24"/>
          <w:lang w:val="en-US"/>
        </w:rPr>
        <w:t xml:space="preserve"> ‘I was restrained and hampered by my innate sense of justice’, writes the killer in Agatha Christie’s </w:t>
      </w:r>
      <w:proofErr w:type="gramStart"/>
      <w:r w:rsidRPr="00FF47B0">
        <w:rPr>
          <w:rFonts w:ascii="Times New Roman" w:hAnsi="Times New Roman" w:cs="Times New Roman"/>
          <w:i/>
          <w:iCs/>
          <w:sz w:val="24"/>
          <w:szCs w:val="24"/>
          <w:lang w:val="en-US"/>
        </w:rPr>
        <w:t>And</w:t>
      </w:r>
      <w:proofErr w:type="gramEnd"/>
      <w:r w:rsidRPr="00FF47B0">
        <w:rPr>
          <w:rFonts w:ascii="Times New Roman" w:hAnsi="Times New Roman" w:cs="Times New Roman"/>
          <w:i/>
          <w:iCs/>
          <w:sz w:val="24"/>
          <w:szCs w:val="24"/>
          <w:lang w:val="en-US"/>
        </w:rPr>
        <w:t xml:space="preserve"> Then There Were None</w:t>
      </w:r>
      <w:r w:rsidRPr="00FF47B0">
        <w:rPr>
          <w:rFonts w:ascii="Times New Roman" w:hAnsi="Times New Roman" w:cs="Times New Roman"/>
          <w:sz w:val="24"/>
          <w:szCs w:val="24"/>
          <w:lang w:val="en-US"/>
        </w:rPr>
        <w:t>. He is describing his decision to kill ten people, all of whom were themselves guilty of ‘deliberate murder’ but ‘untouchable by the law’ on account of technicalities or lack of evidence. This paper considers the presentation of characters taking British law into their own hands in Golden Age crime fiction (roughly defined here as puzzle-based and written between the First and Second World Wars).</w:t>
      </w:r>
      <w:r w:rsidRPr="00FF47B0">
        <w:rPr>
          <w:rFonts w:ascii="Times New Roman" w:eastAsia="Times New Roman" w:hAnsi="Times New Roman" w:cs="Times New Roman"/>
          <w:color w:val="000000"/>
          <w:sz w:val="24"/>
          <w:szCs w:val="24"/>
          <w:lang w:eastAsia="en-GB"/>
        </w:rPr>
        <w:t xml:space="preserve"> </w:t>
      </w:r>
      <w:r w:rsidRPr="00FF47B0">
        <w:rPr>
          <w:rFonts w:ascii="Times New Roman" w:hAnsi="Times New Roman" w:cs="Times New Roman"/>
          <w:sz w:val="24"/>
          <w:szCs w:val="24"/>
          <w:lang w:val="en-US"/>
        </w:rPr>
        <w:t xml:space="preserve">Case studies include Gladys Mitchell’s </w:t>
      </w:r>
      <w:r w:rsidRPr="00FF47B0">
        <w:rPr>
          <w:rFonts w:ascii="Times New Roman" w:hAnsi="Times New Roman" w:cs="Times New Roman"/>
          <w:i/>
          <w:iCs/>
          <w:sz w:val="24"/>
          <w:szCs w:val="24"/>
          <w:lang w:val="en-US"/>
        </w:rPr>
        <w:t xml:space="preserve">Speedy Death </w:t>
      </w:r>
      <w:r w:rsidRPr="00FF47B0">
        <w:rPr>
          <w:rFonts w:ascii="Times New Roman" w:hAnsi="Times New Roman" w:cs="Times New Roman"/>
          <w:sz w:val="24"/>
          <w:szCs w:val="24"/>
          <w:lang w:val="en-US"/>
        </w:rPr>
        <w:t xml:space="preserve">(1929), Agatha Christie’s </w:t>
      </w:r>
      <w:r w:rsidRPr="00FF47B0">
        <w:rPr>
          <w:rFonts w:ascii="Times New Roman" w:hAnsi="Times New Roman" w:cs="Times New Roman"/>
          <w:i/>
          <w:iCs/>
          <w:sz w:val="24"/>
          <w:szCs w:val="24"/>
          <w:lang w:val="en-US"/>
        </w:rPr>
        <w:t xml:space="preserve">Murder on the Orient Express </w:t>
      </w:r>
      <w:r w:rsidRPr="00FF47B0">
        <w:rPr>
          <w:rFonts w:ascii="Times New Roman" w:hAnsi="Times New Roman" w:cs="Times New Roman"/>
          <w:sz w:val="24"/>
          <w:szCs w:val="24"/>
          <w:lang w:val="en-US"/>
        </w:rPr>
        <w:t xml:space="preserve">(1933) and </w:t>
      </w:r>
      <w:proofErr w:type="spellStart"/>
      <w:r w:rsidRPr="00FF47B0">
        <w:rPr>
          <w:rFonts w:ascii="Times New Roman" w:hAnsi="Times New Roman" w:cs="Times New Roman"/>
          <w:i/>
          <w:iCs/>
          <w:sz w:val="24"/>
          <w:szCs w:val="24"/>
          <w:lang w:val="en-US"/>
        </w:rPr>
        <w:t>And</w:t>
      </w:r>
      <w:proofErr w:type="spellEnd"/>
      <w:r w:rsidRPr="00FF47B0">
        <w:rPr>
          <w:rFonts w:ascii="Times New Roman" w:hAnsi="Times New Roman" w:cs="Times New Roman"/>
          <w:i/>
          <w:iCs/>
          <w:sz w:val="24"/>
          <w:szCs w:val="24"/>
          <w:lang w:val="en-US"/>
        </w:rPr>
        <w:t xml:space="preserve"> Then There Were None </w:t>
      </w:r>
      <w:r w:rsidRPr="00FF47B0">
        <w:rPr>
          <w:rFonts w:ascii="Times New Roman" w:hAnsi="Times New Roman" w:cs="Times New Roman"/>
          <w:sz w:val="24"/>
          <w:szCs w:val="24"/>
          <w:lang w:val="en-US"/>
        </w:rPr>
        <w:t xml:space="preserve">(1939), and Raymond Postgate’s </w:t>
      </w:r>
      <w:r w:rsidRPr="00FF47B0">
        <w:rPr>
          <w:rFonts w:ascii="Times New Roman" w:hAnsi="Times New Roman" w:cs="Times New Roman"/>
          <w:i/>
          <w:iCs/>
          <w:sz w:val="24"/>
          <w:szCs w:val="24"/>
          <w:lang w:val="en-US"/>
        </w:rPr>
        <w:t xml:space="preserve">Verdict of Twelve </w:t>
      </w:r>
      <w:r w:rsidRPr="00FF47B0">
        <w:rPr>
          <w:rFonts w:ascii="Times New Roman" w:hAnsi="Times New Roman" w:cs="Times New Roman"/>
          <w:sz w:val="24"/>
          <w:szCs w:val="24"/>
          <w:lang w:val="en-US"/>
        </w:rPr>
        <w:t xml:space="preserve">(1940). In all cases, the authors address perceived failings of the law, either via subversive courtroom sequences (Mitchell, Postgate) or grotesque recreations of the court in crime scenes (Christie). Referencing other texts such as Christie’s </w:t>
      </w:r>
      <w:r w:rsidRPr="00FF47B0">
        <w:rPr>
          <w:rFonts w:ascii="Times New Roman" w:hAnsi="Times New Roman" w:cs="Times New Roman"/>
          <w:i/>
          <w:iCs/>
          <w:sz w:val="24"/>
          <w:szCs w:val="24"/>
          <w:lang w:val="en-US"/>
        </w:rPr>
        <w:t xml:space="preserve">The Mysterious Affair at Styles </w:t>
      </w:r>
      <w:r w:rsidRPr="00FF47B0">
        <w:rPr>
          <w:rFonts w:ascii="Times New Roman" w:hAnsi="Times New Roman" w:cs="Times New Roman"/>
          <w:sz w:val="24"/>
          <w:szCs w:val="24"/>
          <w:lang w:val="en-US"/>
        </w:rPr>
        <w:t xml:space="preserve">(1920), Dorothy L. Sayers’ </w:t>
      </w:r>
      <w:r w:rsidRPr="00FF47B0">
        <w:rPr>
          <w:rFonts w:ascii="Times New Roman" w:hAnsi="Times New Roman" w:cs="Times New Roman"/>
          <w:i/>
          <w:iCs/>
          <w:sz w:val="24"/>
          <w:szCs w:val="24"/>
          <w:lang w:val="en-US"/>
        </w:rPr>
        <w:t xml:space="preserve">Strong Poison </w:t>
      </w:r>
      <w:r w:rsidRPr="00FF47B0">
        <w:rPr>
          <w:rFonts w:ascii="Times New Roman" w:hAnsi="Times New Roman" w:cs="Times New Roman"/>
          <w:sz w:val="24"/>
          <w:szCs w:val="24"/>
          <w:lang w:val="en-US"/>
        </w:rPr>
        <w:t xml:space="preserve">(1928), and Cyril Hare’s </w:t>
      </w:r>
      <w:r w:rsidRPr="00FF47B0">
        <w:rPr>
          <w:rFonts w:ascii="Times New Roman" w:hAnsi="Times New Roman" w:cs="Times New Roman"/>
          <w:i/>
          <w:iCs/>
          <w:sz w:val="24"/>
          <w:szCs w:val="24"/>
          <w:lang w:val="en-US"/>
        </w:rPr>
        <w:t xml:space="preserve">Tragedy at Law </w:t>
      </w:r>
      <w:r w:rsidRPr="00FF47B0">
        <w:rPr>
          <w:rFonts w:ascii="Times New Roman" w:hAnsi="Times New Roman" w:cs="Times New Roman"/>
          <w:sz w:val="24"/>
          <w:szCs w:val="24"/>
          <w:lang w:val="en-US"/>
        </w:rPr>
        <w:t xml:space="preserve">(1939), this paper </w:t>
      </w:r>
      <w:r w:rsidRPr="00FF47B0">
        <w:rPr>
          <w:rFonts w:ascii="Times New Roman" w:hAnsi="Times New Roman" w:cs="Times New Roman"/>
          <w:sz w:val="24"/>
          <w:szCs w:val="24"/>
          <w:lang w:val="en-US"/>
        </w:rPr>
        <w:lastRenderedPageBreak/>
        <w:t>positions Golden Age crime fiction as an overlooked arena in which general readers had access to high-level debates around the ethics and efficacies of criminal law.</w:t>
      </w:r>
    </w:p>
    <w:p w14:paraId="66F95EEB" w14:textId="77777777" w:rsidR="00D566D7" w:rsidRPr="00FF47B0" w:rsidRDefault="00D566D7" w:rsidP="00FF47B0">
      <w:pPr>
        <w:spacing w:after="0"/>
        <w:jc w:val="both"/>
        <w:rPr>
          <w:rFonts w:ascii="Times New Roman" w:hAnsi="Times New Roman" w:cs="Times New Roman"/>
          <w:sz w:val="24"/>
          <w:szCs w:val="24"/>
        </w:rPr>
      </w:pPr>
    </w:p>
    <w:p w14:paraId="2E16ADBE" w14:textId="77777777" w:rsidR="00D566D7" w:rsidRPr="00FF47B0" w:rsidRDefault="00D566D7" w:rsidP="00FF47B0">
      <w:pPr>
        <w:spacing w:after="0"/>
        <w:jc w:val="both"/>
        <w:rPr>
          <w:rFonts w:ascii="Times New Roman" w:hAnsi="Times New Roman" w:cs="Times New Roman"/>
          <w:sz w:val="24"/>
          <w:szCs w:val="24"/>
        </w:rPr>
      </w:pPr>
    </w:p>
    <w:p w14:paraId="556A1236" w14:textId="77777777" w:rsidR="00D566D7" w:rsidRPr="00FF47B0" w:rsidRDefault="00D566D7" w:rsidP="00FF47B0">
      <w:pPr>
        <w:spacing w:after="0"/>
        <w:jc w:val="both"/>
        <w:rPr>
          <w:rFonts w:ascii="Times New Roman" w:eastAsia="Times New Roman" w:hAnsi="Times New Roman" w:cs="Times New Roman"/>
          <w:b/>
          <w:bCs/>
          <w:sz w:val="24"/>
          <w:szCs w:val="24"/>
        </w:rPr>
      </w:pPr>
      <w:r w:rsidRPr="00FF47B0">
        <w:rPr>
          <w:rFonts w:ascii="Times New Roman" w:eastAsia="Times New Roman" w:hAnsi="Times New Roman" w:cs="Times New Roman"/>
          <w:b/>
          <w:bCs/>
          <w:sz w:val="24"/>
          <w:szCs w:val="24"/>
        </w:rPr>
        <w:t xml:space="preserve">Ernesto EDWARDS </w:t>
      </w:r>
    </w:p>
    <w:p w14:paraId="61498472" w14:textId="77777777" w:rsidR="00D566D7" w:rsidRPr="00FF47B0" w:rsidRDefault="00D566D7" w:rsidP="00FF47B0">
      <w:pPr>
        <w:spacing w:after="0"/>
        <w:jc w:val="both"/>
        <w:rPr>
          <w:rFonts w:ascii="Times New Roman" w:eastAsia="Times New Roman" w:hAnsi="Times New Roman" w:cs="Times New Roman"/>
          <w:sz w:val="24"/>
          <w:szCs w:val="24"/>
        </w:rPr>
      </w:pPr>
      <w:r w:rsidRPr="00FF47B0">
        <w:rPr>
          <w:rFonts w:ascii="Times New Roman" w:eastAsia="Times New Roman" w:hAnsi="Times New Roman" w:cs="Times New Roman"/>
          <w:b/>
          <w:bCs/>
          <w:sz w:val="24"/>
          <w:szCs w:val="24"/>
        </w:rPr>
        <w:t>Title:</w:t>
      </w:r>
      <w:r w:rsidRPr="00FF47B0">
        <w:rPr>
          <w:rFonts w:ascii="Times New Roman" w:eastAsia="Times New Roman" w:hAnsi="Times New Roman" w:cs="Times New Roman"/>
          <w:sz w:val="24"/>
          <w:szCs w:val="24"/>
        </w:rPr>
        <w:t> "Exploring Legal Constructs in Speculative Realms: A Journey through Borges' '</w:t>
      </w:r>
      <w:proofErr w:type="spellStart"/>
      <w:r w:rsidRPr="00FF47B0">
        <w:rPr>
          <w:rFonts w:ascii="Times New Roman" w:eastAsia="Times New Roman" w:hAnsi="Times New Roman" w:cs="Times New Roman"/>
          <w:sz w:val="24"/>
          <w:szCs w:val="24"/>
        </w:rPr>
        <w:t>Tlön</w:t>
      </w:r>
      <w:proofErr w:type="spellEnd"/>
      <w:r w:rsidRPr="00FF47B0">
        <w:rPr>
          <w:rFonts w:ascii="Times New Roman" w:eastAsia="Times New Roman" w:hAnsi="Times New Roman" w:cs="Times New Roman"/>
          <w:sz w:val="24"/>
          <w:szCs w:val="24"/>
        </w:rPr>
        <w:t xml:space="preserve">, </w:t>
      </w:r>
      <w:proofErr w:type="spellStart"/>
      <w:r w:rsidRPr="00FF47B0">
        <w:rPr>
          <w:rFonts w:ascii="Times New Roman" w:eastAsia="Times New Roman" w:hAnsi="Times New Roman" w:cs="Times New Roman"/>
          <w:sz w:val="24"/>
          <w:szCs w:val="24"/>
        </w:rPr>
        <w:t>Uqbar</w:t>
      </w:r>
      <w:proofErr w:type="spellEnd"/>
      <w:r w:rsidRPr="00FF47B0">
        <w:rPr>
          <w:rFonts w:ascii="Times New Roman" w:eastAsia="Times New Roman" w:hAnsi="Times New Roman" w:cs="Times New Roman"/>
          <w:sz w:val="24"/>
          <w:szCs w:val="24"/>
        </w:rPr>
        <w:t>, Orbis, Tertius’"</w:t>
      </w:r>
    </w:p>
    <w:p w14:paraId="0EF87F9F" w14:textId="172FE1D2" w:rsidR="00D566D7" w:rsidRPr="00FF47B0" w:rsidRDefault="00D566D7" w:rsidP="00FF47B0">
      <w:pPr>
        <w:spacing w:after="0"/>
        <w:jc w:val="both"/>
        <w:rPr>
          <w:rFonts w:ascii="Times New Roman" w:eastAsia="Times New Roman" w:hAnsi="Times New Roman" w:cs="Times New Roman"/>
          <w:sz w:val="24"/>
          <w:szCs w:val="24"/>
        </w:rPr>
      </w:pPr>
      <w:r w:rsidRPr="00FF47B0">
        <w:rPr>
          <w:rFonts w:ascii="Times New Roman" w:eastAsia="Times New Roman" w:hAnsi="Times New Roman" w:cs="Times New Roman"/>
          <w:b/>
          <w:bCs/>
          <w:sz w:val="24"/>
          <w:szCs w:val="24"/>
        </w:rPr>
        <w:t>Abstract:</w:t>
      </w:r>
      <w:r w:rsidRPr="00FF47B0">
        <w:rPr>
          <w:rFonts w:ascii="Times New Roman" w:eastAsia="Times New Roman" w:hAnsi="Times New Roman" w:cs="Times New Roman"/>
          <w:sz w:val="24"/>
          <w:szCs w:val="24"/>
        </w:rPr>
        <w:t xml:space="preserve"> Jorge Luis Borges’ short story “</w:t>
      </w:r>
      <w:proofErr w:type="spellStart"/>
      <w:r w:rsidRPr="00FF47B0">
        <w:rPr>
          <w:rFonts w:ascii="Times New Roman" w:eastAsia="Times New Roman" w:hAnsi="Times New Roman" w:cs="Times New Roman"/>
          <w:sz w:val="24"/>
          <w:szCs w:val="24"/>
        </w:rPr>
        <w:t>Tlön</w:t>
      </w:r>
      <w:proofErr w:type="spellEnd"/>
      <w:r w:rsidRPr="00FF47B0">
        <w:rPr>
          <w:rFonts w:ascii="Times New Roman" w:eastAsia="Times New Roman" w:hAnsi="Times New Roman" w:cs="Times New Roman"/>
          <w:sz w:val="24"/>
          <w:szCs w:val="24"/>
        </w:rPr>
        <w:t xml:space="preserve">, </w:t>
      </w:r>
      <w:proofErr w:type="spellStart"/>
      <w:r w:rsidRPr="00FF47B0">
        <w:rPr>
          <w:rFonts w:ascii="Times New Roman" w:eastAsia="Times New Roman" w:hAnsi="Times New Roman" w:cs="Times New Roman"/>
          <w:sz w:val="24"/>
          <w:szCs w:val="24"/>
        </w:rPr>
        <w:t>Uqbar</w:t>
      </w:r>
      <w:proofErr w:type="spellEnd"/>
      <w:r w:rsidRPr="00FF47B0">
        <w:rPr>
          <w:rFonts w:ascii="Times New Roman" w:eastAsia="Times New Roman" w:hAnsi="Times New Roman" w:cs="Times New Roman"/>
          <w:sz w:val="24"/>
          <w:szCs w:val="24"/>
        </w:rPr>
        <w:t xml:space="preserve">, Orbis, Tertius” offers a profound exploration of the inventions of law and legal systems within speculative fiction. In this narrative, Borges constructs a world within a world, where the fictional realm of </w:t>
      </w:r>
      <w:proofErr w:type="spellStart"/>
      <w:r w:rsidRPr="00FF47B0">
        <w:rPr>
          <w:rFonts w:ascii="Times New Roman" w:eastAsia="Times New Roman" w:hAnsi="Times New Roman" w:cs="Times New Roman"/>
          <w:sz w:val="24"/>
          <w:szCs w:val="24"/>
        </w:rPr>
        <w:t>Tlön</w:t>
      </w:r>
      <w:proofErr w:type="spellEnd"/>
      <w:r w:rsidRPr="00FF47B0">
        <w:rPr>
          <w:rFonts w:ascii="Times New Roman" w:eastAsia="Times New Roman" w:hAnsi="Times New Roman" w:cs="Times New Roman"/>
          <w:sz w:val="24"/>
          <w:szCs w:val="24"/>
        </w:rPr>
        <w:t xml:space="preserve"> is imagined by the characters and treated as real within their own reality. Within </w:t>
      </w:r>
      <w:proofErr w:type="spellStart"/>
      <w:r w:rsidRPr="00FF47B0">
        <w:rPr>
          <w:rFonts w:ascii="Times New Roman" w:eastAsia="Times New Roman" w:hAnsi="Times New Roman" w:cs="Times New Roman"/>
          <w:sz w:val="24"/>
          <w:szCs w:val="24"/>
        </w:rPr>
        <w:t>Tlön</w:t>
      </w:r>
      <w:proofErr w:type="spellEnd"/>
      <w:r w:rsidRPr="00FF47B0">
        <w:rPr>
          <w:rFonts w:ascii="Times New Roman" w:eastAsia="Times New Roman" w:hAnsi="Times New Roman" w:cs="Times New Roman"/>
          <w:sz w:val="24"/>
          <w:szCs w:val="24"/>
        </w:rPr>
        <w:t>, the conception of law is radically different from conventional understandings, reflecting an imaginative and speculative reconfiguration of legal frameworks. In this abstract realm, law is not merely a set of rules and regulations but rather a fluid and malleable construct shaped by the collective consciousness of its inhabitants. Borges intricately weaves elements of surrealism and metafiction to depict a legal system that defies traditional boundaries and norms. Through the lens of speculative fiction, Borges prompts readers to reconsider the very essence of law and its role in shaping societies.</w:t>
      </w:r>
    </w:p>
    <w:p w14:paraId="6E44A537" w14:textId="77777777" w:rsidR="00D566D7" w:rsidRPr="00FF47B0" w:rsidRDefault="00D566D7" w:rsidP="00FF47B0">
      <w:pPr>
        <w:spacing w:after="0"/>
        <w:jc w:val="both"/>
        <w:rPr>
          <w:rFonts w:ascii="Times New Roman" w:eastAsia="Times New Roman" w:hAnsi="Times New Roman" w:cs="Times New Roman"/>
          <w:sz w:val="24"/>
          <w:szCs w:val="24"/>
        </w:rPr>
      </w:pPr>
      <w:r w:rsidRPr="00FF47B0">
        <w:rPr>
          <w:rFonts w:ascii="Times New Roman" w:eastAsia="Times New Roman" w:hAnsi="Times New Roman" w:cs="Times New Roman"/>
          <w:sz w:val="24"/>
          <w:szCs w:val="24"/>
        </w:rPr>
        <w:t>By examining the portrayal of law in “</w:t>
      </w:r>
      <w:proofErr w:type="spellStart"/>
      <w:r w:rsidRPr="00FF47B0">
        <w:rPr>
          <w:rFonts w:ascii="Times New Roman" w:eastAsia="Times New Roman" w:hAnsi="Times New Roman" w:cs="Times New Roman"/>
          <w:sz w:val="24"/>
          <w:szCs w:val="24"/>
        </w:rPr>
        <w:t>Tlön</w:t>
      </w:r>
      <w:proofErr w:type="spellEnd"/>
      <w:r w:rsidRPr="00FF47B0">
        <w:rPr>
          <w:rFonts w:ascii="Times New Roman" w:eastAsia="Times New Roman" w:hAnsi="Times New Roman" w:cs="Times New Roman"/>
          <w:sz w:val="24"/>
          <w:szCs w:val="24"/>
        </w:rPr>
        <w:t xml:space="preserve">, </w:t>
      </w:r>
      <w:proofErr w:type="spellStart"/>
      <w:r w:rsidRPr="00FF47B0">
        <w:rPr>
          <w:rFonts w:ascii="Times New Roman" w:eastAsia="Times New Roman" w:hAnsi="Times New Roman" w:cs="Times New Roman"/>
          <w:sz w:val="24"/>
          <w:szCs w:val="24"/>
        </w:rPr>
        <w:t>Uqbar</w:t>
      </w:r>
      <w:proofErr w:type="spellEnd"/>
      <w:r w:rsidRPr="00FF47B0">
        <w:rPr>
          <w:rFonts w:ascii="Times New Roman" w:eastAsia="Times New Roman" w:hAnsi="Times New Roman" w:cs="Times New Roman"/>
          <w:sz w:val="24"/>
          <w:szCs w:val="24"/>
        </w:rPr>
        <w:t>, Orbis, Tertius,” this presentation explores how speculative fiction can challenge conventional legal paradigms and inspire critical reflection on the nature of justice, governance, and societal order. Borges’ narrative serves as a compelling testament to the boundless possibilities of imagination in reshaping our understanding of law and its implications for human civilization.</w:t>
      </w:r>
    </w:p>
    <w:p w14:paraId="18CA32A7" w14:textId="77777777" w:rsidR="00D566D7" w:rsidRPr="00FF47B0" w:rsidRDefault="00D566D7" w:rsidP="00FF47B0">
      <w:pPr>
        <w:spacing w:after="0"/>
        <w:jc w:val="both"/>
        <w:rPr>
          <w:rFonts w:ascii="Times New Roman" w:hAnsi="Times New Roman" w:cs="Times New Roman"/>
          <w:sz w:val="24"/>
          <w:szCs w:val="24"/>
        </w:rPr>
      </w:pPr>
    </w:p>
    <w:p w14:paraId="24C50258" w14:textId="77777777" w:rsidR="00D566D7" w:rsidRPr="00FF47B0" w:rsidRDefault="00D566D7" w:rsidP="00FF47B0">
      <w:pPr>
        <w:spacing w:after="0"/>
        <w:jc w:val="both"/>
        <w:rPr>
          <w:rFonts w:ascii="Times New Roman" w:hAnsi="Times New Roman" w:cs="Times New Roman"/>
          <w:b/>
          <w:bCs/>
          <w:color w:val="222222"/>
          <w:sz w:val="24"/>
          <w:szCs w:val="24"/>
          <w:shd w:val="clear" w:color="auto" w:fill="FFFFFF"/>
        </w:rPr>
      </w:pPr>
      <w:r w:rsidRPr="00FF47B0">
        <w:rPr>
          <w:rFonts w:ascii="Times New Roman" w:hAnsi="Times New Roman" w:cs="Times New Roman"/>
          <w:b/>
          <w:bCs/>
          <w:color w:val="222222"/>
          <w:sz w:val="24"/>
          <w:szCs w:val="24"/>
          <w:shd w:val="clear" w:color="auto" w:fill="FFFFFF"/>
        </w:rPr>
        <w:t>Dignata Roy</w:t>
      </w:r>
    </w:p>
    <w:p w14:paraId="34F79F78" w14:textId="77777777" w:rsidR="00D566D7" w:rsidRPr="00FF47B0" w:rsidRDefault="00D566D7" w:rsidP="00FF47B0">
      <w:pPr>
        <w:spacing w:after="0"/>
        <w:jc w:val="both"/>
        <w:rPr>
          <w:rFonts w:ascii="Times New Roman" w:hAnsi="Times New Roman" w:cs="Times New Roman"/>
          <w:color w:val="222222"/>
          <w:sz w:val="24"/>
          <w:szCs w:val="24"/>
          <w:shd w:val="clear" w:color="auto" w:fill="FFFFFF"/>
        </w:rPr>
      </w:pPr>
      <w:r w:rsidRPr="00FF47B0">
        <w:rPr>
          <w:rFonts w:ascii="Times New Roman" w:hAnsi="Times New Roman" w:cs="Times New Roman"/>
          <w:b/>
          <w:bCs/>
          <w:color w:val="222222"/>
          <w:sz w:val="24"/>
          <w:szCs w:val="24"/>
          <w:shd w:val="clear" w:color="auto" w:fill="FFFFFF"/>
        </w:rPr>
        <w:t>Title:</w:t>
      </w:r>
      <w:r w:rsidRPr="00FF47B0">
        <w:rPr>
          <w:rFonts w:ascii="Times New Roman" w:hAnsi="Times New Roman" w:cs="Times New Roman"/>
          <w:color w:val="222222"/>
          <w:sz w:val="24"/>
          <w:szCs w:val="24"/>
          <w:shd w:val="clear" w:color="auto" w:fill="FFFFFF"/>
        </w:rPr>
        <w:t xml:space="preserve"> Closing the Deal with Dracula: A Study of the Legalities of </w:t>
      </w:r>
      <w:proofErr w:type="gramStart"/>
      <w:r w:rsidRPr="00FF47B0">
        <w:rPr>
          <w:rFonts w:ascii="Times New Roman" w:hAnsi="Times New Roman" w:cs="Times New Roman"/>
          <w:color w:val="222222"/>
          <w:sz w:val="24"/>
          <w:szCs w:val="24"/>
          <w:shd w:val="clear" w:color="auto" w:fill="FFFFFF"/>
        </w:rPr>
        <w:t>Home-Ownership</w:t>
      </w:r>
      <w:proofErr w:type="gramEnd"/>
      <w:r w:rsidRPr="00FF47B0">
        <w:rPr>
          <w:rFonts w:ascii="Times New Roman" w:hAnsi="Times New Roman" w:cs="Times New Roman"/>
          <w:color w:val="222222"/>
          <w:sz w:val="24"/>
          <w:szCs w:val="24"/>
          <w:shd w:val="clear" w:color="auto" w:fill="FFFFFF"/>
        </w:rPr>
        <w:t xml:space="preserve"> in Stoker’s Novel </w:t>
      </w:r>
    </w:p>
    <w:p w14:paraId="1AAD8C99" w14:textId="77777777" w:rsidR="00D566D7" w:rsidRPr="00FF47B0" w:rsidRDefault="00D566D7" w:rsidP="00FF47B0">
      <w:pPr>
        <w:spacing w:after="0"/>
        <w:jc w:val="both"/>
        <w:rPr>
          <w:rFonts w:ascii="Times New Roman" w:hAnsi="Times New Roman" w:cs="Times New Roman"/>
          <w:sz w:val="24"/>
          <w:szCs w:val="24"/>
        </w:rPr>
      </w:pPr>
      <w:r w:rsidRPr="00FF47B0">
        <w:rPr>
          <w:rFonts w:ascii="Times New Roman" w:hAnsi="Times New Roman" w:cs="Times New Roman"/>
          <w:b/>
          <w:bCs/>
          <w:color w:val="222222"/>
          <w:sz w:val="24"/>
          <w:szCs w:val="24"/>
          <w:shd w:val="clear" w:color="auto" w:fill="FFFFFF"/>
        </w:rPr>
        <w:t>Abstract:</w:t>
      </w:r>
      <w:r w:rsidRPr="00FF47B0">
        <w:rPr>
          <w:rFonts w:ascii="Times New Roman" w:hAnsi="Times New Roman" w:cs="Times New Roman"/>
          <w:color w:val="222222"/>
          <w:sz w:val="24"/>
          <w:szCs w:val="24"/>
          <w:shd w:val="clear" w:color="auto" w:fill="FFFFFF"/>
        </w:rPr>
        <w:t xml:space="preserve"> In the Victorian novel, issues of legality and criminality are often introduced to highlight the concerns of modernity in the nineteenth century. This paper will </w:t>
      </w:r>
      <w:proofErr w:type="gramStart"/>
      <w:r w:rsidRPr="00FF47B0">
        <w:rPr>
          <w:rFonts w:ascii="Times New Roman" w:hAnsi="Times New Roman" w:cs="Times New Roman"/>
          <w:color w:val="222222"/>
          <w:sz w:val="24"/>
          <w:szCs w:val="24"/>
          <w:shd w:val="clear" w:color="auto" w:fill="FFFFFF"/>
        </w:rPr>
        <w:t>argue,</w:t>
      </w:r>
      <w:proofErr w:type="gramEnd"/>
      <w:r w:rsidRPr="00FF47B0">
        <w:rPr>
          <w:rFonts w:ascii="Times New Roman" w:hAnsi="Times New Roman" w:cs="Times New Roman"/>
          <w:color w:val="222222"/>
          <w:sz w:val="24"/>
          <w:szCs w:val="24"/>
          <w:shd w:val="clear" w:color="auto" w:fill="FFFFFF"/>
        </w:rPr>
        <w:t xml:space="preserve"> that Bram Stoker’s </w:t>
      </w:r>
      <w:r w:rsidRPr="00FF47B0">
        <w:rPr>
          <w:rFonts w:ascii="Times New Roman" w:hAnsi="Times New Roman" w:cs="Times New Roman"/>
          <w:i/>
          <w:iCs/>
          <w:color w:val="222222"/>
          <w:sz w:val="24"/>
          <w:szCs w:val="24"/>
          <w:shd w:val="clear" w:color="auto" w:fill="FFFFFF"/>
        </w:rPr>
        <w:t>Dracula</w:t>
      </w:r>
      <w:r w:rsidRPr="00FF47B0">
        <w:rPr>
          <w:rFonts w:ascii="Times New Roman" w:hAnsi="Times New Roman" w:cs="Times New Roman"/>
          <w:color w:val="222222"/>
          <w:sz w:val="24"/>
          <w:szCs w:val="24"/>
          <w:shd w:val="clear" w:color="auto" w:fill="FFFFFF"/>
        </w:rPr>
        <w:t xml:space="preserve"> is based on a fundamental concern about the laws of property ownership in the Victorian period. Critical studies on the novel have mostly focused on the motif of vampirism, and the nineteenth century anxieties about sexuality and race. Stephen D. Arata for example, talks about the invasion of an East European vampire as the fear of reverse colonization. However, as I will argue in this paper, this fear is tied to larger concerns about the laws of property ownership by an outsider in England during the nineteenth century. In the eighteenth century, as William Blackstone notes in his book, </w:t>
      </w:r>
      <w:r w:rsidRPr="00FF47B0">
        <w:rPr>
          <w:rFonts w:ascii="Times New Roman" w:hAnsi="Times New Roman" w:cs="Times New Roman"/>
          <w:i/>
          <w:iCs/>
          <w:color w:val="222222"/>
          <w:sz w:val="24"/>
          <w:szCs w:val="24"/>
          <w:shd w:val="clear" w:color="auto" w:fill="FFFFFF"/>
        </w:rPr>
        <w:t>Commentaries on the Laws of England</w:t>
      </w:r>
      <w:r w:rsidRPr="00FF47B0">
        <w:rPr>
          <w:rFonts w:ascii="Times New Roman" w:hAnsi="Times New Roman" w:cs="Times New Roman"/>
          <w:color w:val="222222"/>
          <w:sz w:val="24"/>
          <w:szCs w:val="24"/>
          <w:shd w:val="clear" w:color="auto" w:fill="FFFFFF"/>
        </w:rPr>
        <w:t xml:space="preserve">, although a non-English citizen could not own land in the country, he could legally own property, or hire a house for habitation. During the end of the nineteenth century, however, there was a deep-rooted fear of Jewish and East European immigrants, which culminated in the Aliens Act of 1905, restricting their entry. I will argue that the legal transaction in </w:t>
      </w:r>
      <w:r w:rsidRPr="00FF47B0">
        <w:rPr>
          <w:rFonts w:ascii="Times New Roman" w:hAnsi="Times New Roman" w:cs="Times New Roman"/>
          <w:i/>
          <w:iCs/>
          <w:color w:val="222222"/>
          <w:sz w:val="24"/>
          <w:szCs w:val="24"/>
          <w:shd w:val="clear" w:color="auto" w:fill="FFFFFF"/>
        </w:rPr>
        <w:t xml:space="preserve">Dracula </w:t>
      </w:r>
      <w:r w:rsidRPr="00FF47B0">
        <w:rPr>
          <w:rFonts w:ascii="Times New Roman" w:hAnsi="Times New Roman" w:cs="Times New Roman"/>
          <w:color w:val="222222"/>
          <w:sz w:val="24"/>
          <w:szCs w:val="24"/>
          <w:shd w:val="clear" w:color="auto" w:fill="FFFFFF"/>
        </w:rPr>
        <w:t xml:space="preserve">highlights this fear of an East European ‘monster’ cleverly using the law to legally gain access to the London public. </w:t>
      </w:r>
    </w:p>
    <w:p w14:paraId="7382892B" w14:textId="77777777" w:rsidR="00D566D7" w:rsidRPr="00FF47B0" w:rsidRDefault="00D566D7" w:rsidP="00FF47B0">
      <w:pPr>
        <w:spacing w:after="0"/>
        <w:jc w:val="both"/>
        <w:rPr>
          <w:rFonts w:ascii="Times New Roman" w:hAnsi="Times New Roman" w:cs="Times New Roman"/>
          <w:sz w:val="24"/>
          <w:szCs w:val="24"/>
        </w:rPr>
      </w:pPr>
    </w:p>
    <w:p w14:paraId="16A5DE3D" w14:textId="77777777" w:rsidR="007107E9" w:rsidRDefault="007107E9" w:rsidP="00FF47B0">
      <w:pPr>
        <w:spacing w:after="0"/>
        <w:jc w:val="both"/>
        <w:rPr>
          <w:rFonts w:ascii="Times New Roman" w:eastAsia="Garamond" w:hAnsi="Times New Roman" w:cs="Times New Roman"/>
          <w:b/>
          <w:bCs/>
          <w:color w:val="000000" w:themeColor="text1"/>
          <w:sz w:val="24"/>
          <w:szCs w:val="24"/>
          <w:lang w:val="en-US"/>
        </w:rPr>
      </w:pPr>
    </w:p>
    <w:p w14:paraId="1929D398" w14:textId="4F449F73" w:rsidR="00D566D7" w:rsidRPr="00FF47B0" w:rsidRDefault="00D566D7" w:rsidP="00FF47B0">
      <w:pPr>
        <w:spacing w:after="0"/>
        <w:jc w:val="both"/>
        <w:rPr>
          <w:rFonts w:ascii="Times New Roman" w:eastAsia="Garamond" w:hAnsi="Times New Roman" w:cs="Times New Roman"/>
          <w:b/>
          <w:bCs/>
          <w:color w:val="000000" w:themeColor="text1"/>
          <w:sz w:val="24"/>
          <w:szCs w:val="24"/>
        </w:rPr>
      </w:pPr>
      <w:r w:rsidRPr="00FF47B0">
        <w:rPr>
          <w:rFonts w:ascii="Times New Roman" w:eastAsia="Garamond" w:hAnsi="Times New Roman" w:cs="Times New Roman"/>
          <w:b/>
          <w:bCs/>
          <w:color w:val="000000" w:themeColor="text1"/>
          <w:sz w:val="24"/>
          <w:szCs w:val="24"/>
          <w:lang w:val="en-US"/>
        </w:rPr>
        <w:lastRenderedPageBreak/>
        <w:t xml:space="preserve">Tamzin Elliott </w:t>
      </w:r>
    </w:p>
    <w:p w14:paraId="74A73D7D" w14:textId="77777777" w:rsidR="00D566D7" w:rsidRPr="00FF47B0" w:rsidRDefault="00D566D7" w:rsidP="00FF47B0">
      <w:pPr>
        <w:spacing w:after="0"/>
        <w:jc w:val="both"/>
        <w:rPr>
          <w:rFonts w:ascii="Times New Roman" w:eastAsia="Garamond" w:hAnsi="Times New Roman" w:cs="Times New Roman"/>
          <w:sz w:val="24"/>
          <w:szCs w:val="24"/>
        </w:rPr>
      </w:pPr>
      <w:r w:rsidRPr="00FF47B0">
        <w:rPr>
          <w:rFonts w:ascii="Times New Roman" w:eastAsia="Garamond" w:hAnsi="Times New Roman" w:cs="Times New Roman"/>
          <w:b/>
          <w:bCs/>
          <w:sz w:val="24"/>
          <w:szCs w:val="24"/>
        </w:rPr>
        <w:t>Title:</w:t>
      </w:r>
      <w:r w:rsidRPr="00FF47B0">
        <w:rPr>
          <w:rFonts w:ascii="Times New Roman" w:eastAsia="Garamond" w:hAnsi="Times New Roman" w:cs="Times New Roman"/>
          <w:sz w:val="24"/>
          <w:szCs w:val="24"/>
        </w:rPr>
        <w:t xml:space="preserve"> Rethinking dichotomies of abortion in Annie </w:t>
      </w:r>
      <w:proofErr w:type="spellStart"/>
      <w:r w:rsidRPr="00FF47B0">
        <w:rPr>
          <w:rFonts w:ascii="Times New Roman" w:eastAsia="Garamond" w:hAnsi="Times New Roman" w:cs="Times New Roman"/>
          <w:sz w:val="24"/>
          <w:szCs w:val="24"/>
        </w:rPr>
        <w:t>Ernaux’s</w:t>
      </w:r>
      <w:proofErr w:type="spellEnd"/>
      <w:r w:rsidRPr="00FF47B0">
        <w:rPr>
          <w:rFonts w:ascii="Times New Roman" w:eastAsia="Garamond" w:hAnsi="Times New Roman" w:cs="Times New Roman"/>
          <w:sz w:val="24"/>
          <w:szCs w:val="24"/>
        </w:rPr>
        <w:t xml:space="preserve"> </w:t>
      </w:r>
      <w:r w:rsidRPr="00FF47B0">
        <w:rPr>
          <w:rFonts w:ascii="Times New Roman" w:eastAsia="Garamond" w:hAnsi="Times New Roman" w:cs="Times New Roman"/>
          <w:i/>
          <w:iCs/>
          <w:sz w:val="24"/>
          <w:szCs w:val="24"/>
        </w:rPr>
        <w:t xml:space="preserve">Happening </w:t>
      </w:r>
      <w:r w:rsidRPr="00FF47B0">
        <w:rPr>
          <w:rFonts w:ascii="Times New Roman" w:eastAsia="Garamond" w:hAnsi="Times New Roman" w:cs="Times New Roman"/>
          <w:sz w:val="24"/>
          <w:szCs w:val="24"/>
        </w:rPr>
        <w:t>(2000; 2022)</w:t>
      </w:r>
    </w:p>
    <w:p w14:paraId="4EEEEB5B" w14:textId="77777777" w:rsidR="00D566D7" w:rsidRPr="00FF47B0" w:rsidRDefault="00D566D7" w:rsidP="00FF47B0">
      <w:pPr>
        <w:spacing w:after="0"/>
        <w:jc w:val="both"/>
        <w:rPr>
          <w:rFonts w:ascii="Times New Roman" w:eastAsia="Garamond" w:hAnsi="Times New Roman" w:cs="Times New Roman"/>
          <w:color w:val="000000" w:themeColor="text1"/>
          <w:sz w:val="24"/>
          <w:szCs w:val="24"/>
          <w:lang w:val="en-US"/>
        </w:rPr>
      </w:pPr>
      <w:r w:rsidRPr="00FF47B0">
        <w:rPr>
          <w:rFonts w:ascii="Times New Roman" w:eastAsia="Garamond" w:hAnsi="Times New Roman" w:cs="Times New Roman"/>
          <w:b/>
          <w:bCs/>
          <w:color w:val="000000" w:themeColor="text1"/>
          <w:sz w:val="24"/>
          <w:szCs w:val="24"/>
          <w:lang w:val="en-US"/>
        </w:rPr>
        <w:t>Abstract:</w:t>
      </w:r>
      <w:r w:rsidRPr="00FF47B0">
        <w:rPr>
          <w:rFonts w:ascii="Times New Roman" w:eastAsia="Garamond" w:hAnsi="Times New Roman" w:cs="Times New Roman"/>
          <w:color w:val="000000" w:themeColor="text1"/>
          <w:sz w:val="24"/>
          <w:szCs w:val="24"/>
          <w:lang w:val="en-US"/>
        </w:rPr>
        <w:t xml:space="preserve"> Nobel-Prize winning French writer Annie </w:t>
      </w:r>
      <w:proofErr w:type="spellStart"/>
      <w:r w:rsidRPr="00FF47B0">
        <w:rPr>
          <w:rFonts w:ascii="Times New Roman" w:eastAsia="Garamond" w:hAnsi="Times New Roman" w:cs="Times New Roman"/>
          <w:color w:val="000000" w:themeColor="text1"/>
          <w:sz w:val="24"/>
          <w:szCs w:val="24"/>
          <w:lang w:val="en-US"/>
        </w:rPr>
        <w:t>Ernaux</w:t>
      </w:r>
      <w:proofErr w:type="spellEnd"/>
      <w:r w:rsidRPr="00FF47B0">
        <w:rPr>
          <w:rFonts w:ascii="Times New Roman" w:eastAsia="Garamond" w:hAnsi="Times New Roman" w:cs="Times New Roman"/>
          <w:color w:val="000000" w:themeColor="text1"/>
          <w:sz w:val="24"/>
          <w:szCs w:val="24"/>
          <w:lang w:val="en-US"/>
        </w:rPr>
        <w:t xml:space="preserve"> underwent </w:t>
      </w:r>
      <w:proofErr w:type="gramStart"/>
      <w:r w:rsidRPr="00FF47B0">
        <w:rPr>
          <w:rFonts w:ascii="Times New Roman" w:eastAsia="Garamond" w:hAnsi="Times New Roman" w:cs="Times New Roman"/>
          <w:color w:val="000000" w:themeColor="text1"/>
          <w:sz w:val="24"/>
          <w:szCs w:val="24"/>
          <w:lang w:val="en-US"/>
        </w:rPr>
        <w:t>an</w:t>
      </w:r>
      <w:proofErr w:type="gramEnd"/>
      <w:r w:rsidRPr="00FF47B0">
        <w:rPr>
          <w:rFonts w:ascii="Times New Roman" w:eastAsia="Garamond" w:hAnsi="Times New Roman" w:cs="Times New Roman"/>
          <w:color w:val="000000" w:themeColor="text1"/>
          <w:sz w:val="24"/>
          <w:szCs w:val="24"/>
          <w:lang w:val="en-US"/>
        </w:rPr>
        <w:t xml:space="preserve"> </w:t>
      </w:r>
      <w:proofErr w:type="spellStart"/>
      <w:r w:rsidRPr="00FF47B0">
        <w:rPr>
          <w:rFonts w:ascii="Times New Roman" w:eastAsia="Garamond" w:hAnsi="Times New Roman" w:cs="Times New Roman"/>
          <w:color w:val="000000" w:themeColor="text1"/>
          <w:sz w:val="24"/>
          <w:szCs w:val="24"/>
          <w:lang w:val="en-US"/>
        </w:rPr>
        <w:t>clandesting</w:t>
      </w:r>
      <w:proofErr w:type="spellEnd"/>
      <w:r w:rsidRPr="00FF47B0">
        <w:rPr>
          <w:rFonts w:ascii="Times New Roman" w:eastAsia="Garamond" w:hAnsi="Times New Roman" w:cs="Times New Roman"/>
          <w:color w:val="000000" w:themeColor="text1"/>
          <w:sz w:val="24"/>
          <w:szCs w:val="24"/>
          <w:lang w:val="en-US"/>
        </w:rPr>
        <w:t xml:space="preserve"> backstreet abortion in 1964 and subsequently relived the experience in her autobiographical abortion narrative, </w:t>
      </w:r>
      <w:r w:rsidRPr="00FF47B0">
        <w:rPr>
          <w:rFonts w:ascii="Times New Roman" w:eastAsia="Garamond" w:hAnsi="Times New Roman" w:cs="Times New Roman"/>
          <w:i/>
          <w:iCs/>
          <w:color w:val="000000" w:themeColor="text1"/>
          <w:sz w:val="24"/>
          <w:szCs w:val="24"/>
          <w:lang w:val="en-US"/>
        </w:rPr>
        <w:t xml:space="preserve">Happening </w:t>
      </w:r>
      <w:r w:rsidRPr="00FF47B0">
        <w:rPr>
          <w:rFonts w:ascii="Times New Roman" w:eastAsia="Garamond" w:hAnsi="Times New Roman" w:cs="Times New Roman"/>
          <w:color w:val="000000" w:themeColor="text1"/>
          <w:sz w:val="24"/>
          <w:szCs w:val="24"/>
          <w:lang w:val="en-US"/>
        </w:rPr>
        <w:t>(2000; 2022). Interestingly, the text is punctuated by the author’s immense sense of pride surrounding her experience, rather than shame (</w:t>
      </w:r>
      <w:proofErr w:type="spellStart"/>
      <w:r w:rsidRPr="00FF47B0">
        <w:rPr>
          <w:rFonts w:ascii="Times New Roman" w:eastAsia="Garamond" w:hAnsi="Times New Roman" w:cs="Times New Roman"/>
          <w:color w:val="000000" w:themeColor="text1"/>
          <w:sz w:val="24"/>
          <w:szCs w:val="24"/>
          <w:lang w:val="en-US"/>
        </w:rPr>
        <w:t>Ernaux</w:t>
      </w:r>
      <w:proofErr w:type="spellEnd"/>
      <w:r w:rsidRPr="00FF47B0">
        <w:rPr>
          <w:rFonts w:ascii="Times New Roman" w:eastAsia="Garamond" w:hAnsi="Times New Roman" w:cs="Times New Roman"/>
          <w:color w:val="000000" w:themeColor="text1"/>
          <w:sz w:val="24"/>
          <w:szCs w:val="24"/>
          <w:lang w:val="en-US"/>
        </w:rPr>
        <w:t xml:space="preserve">, 2000; Day, 2004). Whilst it has been suggested that </w:t>
      </w:r>
      <w:proofErr w:type="spellStart"/>
      <w:r w:rsidRPr="00FF47B0">
        <w:rPr>
          <w:rFonts w:ascii="Times New Roman" w:eastAsia="Garamond" w:hAnsi="Times New Roman" w:cs="Times New Roman"/>
          <w:color w:val="000000" w:themeColor="text1"/>
          <w:sz w:val="24"/>
          <w:szCs w:val="24"/>
          <w:lang w:val="en-US"/>
        </w:rPr>
        <w:t>Ernaux’s</w:t>
      </w:r>
      <w:proofErr w:type="spellEnd"/>
      <w:r w:rsidRPr="00FF47B0">
        <w:rPr>
          <w:rFonts w:ascii="Times New Roman" w:eastAsia="Garamond" w:hAnsi="Times New Roman" w:cs="Times New Roman"/>
          <w:color w:val="000000" w:themeColor="text1"/>
          <w:sz w:val="24"/>
          <w:szCs w:val="24"/>
          <w:lang w:val="en-US"/>
        </w:rPr>
        <w:t xml:space="preserve"> textual choices relating to language and format can be attested to the trauma and illegality of her situation (Havercroft, 2005) this paper will argue that shame exists only in relation to prejudices about social class and unplanned pregnancy rather than directly linked to abortion itself, considering instead how social identity shapes our abortion experiences. In this sense, it seeks to consider the text through the lens of reproductive justice (Ross and Solinger, 2017), allowing us to rewrite normative scripts of reproductive care and refraining from reducing abortion to the single issue of its </w:t>
      </w:r>
      <w:proofErr w:type="spellStart"/>
      <w:r w:rsidRPr="00FF47B0">
        <w:rPr>
          <w:rFonts w:ascii="Times New Roman" w:eastAsia="Garamond" w:hAnsi="Times New Roman" w:cs="Times New Roman"/>
          <w:color w:val="000000" w:themeColor="text1"/>
          <w:sz w:val="24"/>
          <w:szCs w:val="24"/>
          <w:lang w:val="en-US"/>
        </w:rPr>
        <w:t>criminalisation</w:t>
      </w:r>
      <w:proofErr w:type="spellEnd"/>
      <w:r w:rsidRPr="00FF47B0">
        <w:rPr>
          <w:rFonts w:ascii="Times New Roman" w:eastAsia="Garamond" w:hAnsi="Times New Roman" w:cs="Times New Roman"/>
          <w:color w:val="000000" w:themeColor="text1"/>
          <w:sz w:val="24"/>
          <w:szCs w:val="24"/>
          <w:lang w:val="en-US"/>
        </w:rPr>
        <w:t xml:space="preserve">. The paper seeks to explore the ways in which </w:t>
      </w:r>
      <w:proofErr w:type="spellStart"/>
      <w:r w:rsidRPr="00FF47B0">
        <w:rPr>
          <w:rFonts w:ascii="Times New Roman" w:eastAsia="Garamond" w:hAnsi="Times New Roman" w:cs="Times New Roman"/>
          <w:color w:val="000000" w:themeColor="text1"/>
          <w:sz w:val="24"/>
          <w:szCs w:val="24"/>
          <w:lang w:val="en-US"/>
        </w:rPr>
        <w:t>Ernaux’s</w:t>
      </w:r>
      <w:proofErr w:type="spellEnd"/>
      <w:r w:rsidRPr="00FF47B0">
        <w:rPr>
          <w:rFonts w:ascii="Times New Roman" w:eastAsia="Garamond" w:hAnsi="Times New Roman" w:cs="Times New Roman"/>
          <w:color w:val="000000" w:themeColor="text1"/>
          <w:sz w:val="24"/>
          <w:szCs w:val="24"/>
          <w:lang w:val="en-US"/>
        </w:rPr>
        <w:t xml:space="preserve"> text challenges </w:t>
      </w:r>
      <w:proofErr w:type="spellStart"/>
      <w:r w:rsidRPr="00FF47B0">
        <w:rPr>
          <w:rFonts w:ascii="Times New Roman" w:eastAsia="Garamond" w:hAnsi="Times New Roman" w:cs="Times New Roman"/>
          <w:color w:val="000000" w:themeColor="text1"/>
          <w:sz w:val="24"/>
          <w:szCs w:val="24"/>
          <w:lang w:val="en-US"/>
        </w:rPr>
        <w:t>dichotomised</w:t>
      </w:r>
      <w:proofErr w:type="spellEnd"/>
      <w:r w:rsidRPr="00FF47B0">
        <w:rPr>
          <w:rFonts w:ascii="Times New Roman" w:eastAsia="Garamond" w:hAnsi="Times New Roman" w:cs="Times New Roman"/>
          <w:color w:val="000000" w:themeColor="text1"/>
          <w:sz w:val="24"/>
          <w:szCs w:val="24"/>
          <w:lang w:val="en-US"/>
        </w:rPr>
        <w:t xml:space="preserve"> concepts of pro-life versus pro-choice, good versus bad, legal versus illegal, which tend to define </w:t>
      </w:r>
      <w:proofErr w:type="spellStart"/>
      <w:r w:rsidRPr="00FF47B0">
        <w:rPr>
          <w:rFonts w:ascii="Times New Roman" w:eastAsia="Garamond" w:hAnsi="Times New Roman" w:cs="Times New Roman"/>
          <w:color w:val="000000" w:themeColor="text1"/>
          <w:sz w:val="24"/>
          <w:szCs w:val="24"/>
          <w:lang w:val="en-US"/>
        </w:rPr>
        <w:t>mediatised</w:t>
      </w:r>
      <w:proofErr w:type="spellEnd"/>
      <w:r w:rsidRPr="00FF47B0">
        <w:rPr>
          <w:rFonts w:ascii="Times New Roman" w:eastAsia="Garamond" w:hAnsi="Times New Roman" w:cs="Times New Roman"/>
          <w:color w:val="000000" w:themeColor="text1"/>
          <w:sz w:val="24"/>
          <w:szCs w:val="24"/>
          <w:lang w:val="en-US"/>
        </w:rPr>
        <w:t xml:space="preserve"> discourses on abortion and reduce it to the single-issue of its legal status (Smith, 2005). </w:t>
      </w:r>
    </w:p>
    <w:p w14:paraId="4806D44D" w14:textId="77777777" w:rsidR="00D566D7" w:rsidRPr="00FF47B0" w:rsidRDefault="00D566D7" w:rsidP="00FF47B0">
      <w:pPr>
        <w:spacing w:after="0"/>
        <w:jc w:val="both"/>
        <w:rPr>
          <w:rFonts w:ascii="Times New Roman" w:hAnsi="Times New Roman" w:cs="Times New Roman"/>
          <w:sz w:val="24"/>
          <w:szCs w:val="24"/>
        </w:rPr>
      </w:pPr>
    </w:p>
    <w:p w14:paraId="15150F2D" w14:textId="42E2701F" w:rsidR="00D566D7" w:rsidRPr="00FF47B0" w:rsidRDefault="00FF47B0" w:rsidP="00FF47B0">
      <w:pPr>
        <w:spacing w:after="0"/>
        <w:jc w:val="center"/>
        <w:rPr>
          <w:rStyle w:val="eop"/>
          <w:rFonts w:ascii="Times New Roman" w:hAnsi="Times New Roman" w:cs="Times New Roman"/>
          <w:b/>
          <w:bCs/>
          <w:color w:val="000000"/>
          <w:sz w:val="28"/>
          <w:szCs w:val="28"/>
          <w:u w:val="single"/>
          <w:shd w:val="clear" w:color="auto" w:fill="FFFFFF"/>
        </w:rPr>
      </w:pPr>
      <w:r w:rsidRPr="00FF47B0">
        <w:rPr>
          <w:rStyle w:val="normaltextrun"/>
          <w:rFonts w:ascii="Times New Roman" w:hAnsi="Times New Roman" w:cs="Times New Roman"/>
          <w:b/>
          <w:bCs/>
          <w:color w:val="000000"/>
          <w:sz w:val="28"/>
          <w:szCs w:val="28"/>
          <w:u w:val="single"/>
          <w:shd w:val="clear" w:color="auto" w:fill="FFFFFF"/>
        </w:rPr>
        <w:t xml:space="preserve">Panel: </w:t>
      </w:r>
      <w:r w:rsidR="00D566D7" w:rsidRPr="00FF47B0">
        <w:rPr>
          <w:rStyle w:val="normaltextrun"/>
          <w:rFonts w:ascii="Times New Roman" w:hAnsi="Times New Roman" w:cs="Times New Roman"/>
          <w:b/>
          <w:bCs/>
          <w:color w:val="000000"/>
          <w:sz w:val="28"/>
          <w:szCs w:val="28"/>
          <w:u w:val="single"/>
          <w:shd w:val="clear" w:color="auto" w:fill="FFFFFF"/>
        </w:rPr>
        <w:t>Literature/narrative/storytelling effect on law</w:t>
      </w:r>
    </w:p>
    <w:p w14:paraId="23E67A5B" w14:textId="77777777" w:rsidR="00FF47B0" w:rsidRPr="00FF47B0" w:rsidRDefault="00FF47B0" w:rsidP="00FF47B0">
      <w:pPr>
        <w:spacing w:after="0"/>
        <w:jc w:val="both"/>
        <w:rPr>
          <w:rFonts w:ascii="Times New Roman" w:hAnsi="Times New Roman" w:cs="Times New Roman"/>
          <w:b/>
          <w:bCs/>
          <w:sz w:val="24"/>
          <w:szCs w:val="24"/>
        </w:rPr>
      </w:pPr>
      <w:r w:rsidRPr="00FF47B0">
        <w:rPr>
          <w:rFonts w:ascii="Times New Roman" w:hAnsi="Times New Roman" w:cs="Times New Roman"/>
          <w:b/>
          <w:bCs/>
          <w:sz w:val="24"/>
          <w:szCs w:val="24"/>
        </w:rPr>
        <w:t xml:space="preserve">Jade Marris </w:t>
      </w:r>
    </w:p>
    <w:p w14:paraId="5BF0C634" w14:textId="77777777" w:rsidR="00FF47B0" w:rsidRPr="00FF47B0" w:rsidRDefault="00FF47B0" w:rsidP="00FF47B0">
      <w:pPr>
        <w:spacing w:after="0"/>
        <w:jc w:val="both"/>
        <w:rPr>
          <w:rFonts w:ascii="Times New Roman" w:eastAsia="Times New Roman" w:hAnsi="Times New Roman" w:cs="Times New Roman"/>
          <w:color w:val="000000" w:themeColor="text1"/>
          <w:sz w:val="24"/>
          <w:szCs w:val="24"/>
        </w:rPr>
      </w:pPr>
      <w:r w:rsidRPr="00FF47B0">
        <w:rPr>
          <w:rFonts w:ascii="Times New Roman" w:eastAsia="Times New Roman" w:hAnsi="Times New Roman" w:cs="Times New Roman"/>
          <w:b/>
          <w:bCs/>
          <w:color w:val="000000" w:themeColor="text1"/>
          <w:sz w:val="24"/>
          <w:szCs w:val="24"/>
        </w:rPr>
        <w:t>Abstract:</w:t>
      </w:r>
      <w:r w:rsidRPr="00FF47B0">
        <w:rPr>
          <w:rFonts w:ascii="Times New Roman" w:eastAsia="Times New Roman" w:hAnsi="Times New Roman" w:cs="Times New Roman"/>
          <w:color w:val="000000" w:themeColor="text1"/>
          <w:sz w:val="24"/>
          <w:szCs w:val="24"/>
        </w:rPr>
        <w:t xml:space="preserve"> My dissertation took a culturalist approach to investigate how the narrative structure in children’s literature affects adults’ cognitive processing, specifically in a court of law. My research presented that narrative schema created in childhood through repetition of plot structure, is used in adulthood to construct meaning in the stories presented to individuals. Plot structures were demonstrated in </w:t>
      </w:r>
      <w:proofErr w:type="spellStart"/>
      <w:r w:rsidRPr="00FF47B0">
        <w:rPr>
          <w:rFonts w:ascii="Times New Roman" w:eastAsia="Times New Roman" w:hAnsi="Times New Roman" w:cs="Times New Roman"/>
          <w:color w:val="000000" w:themeColor="text1"/>
          <w:sz w:val="24"/>
          <w:szCs w:val="24"/>
        </w:rPr>
        <w:t>LadyBird</w:t>
      </w:r>
      <w:proofErr w:type="spellEnd"/>
      <w:r w:rsidRPr="00FF47B0">
        <w:rPr>
          <w:rFonts w:ascii="Times New Roman" w:eastAsia="Times New Roman" w:hAnsi="Times New Roman" w:cs="Times New Roman"/>
          <w:color w:val="000000" w:themeColor="text1"/>
          <w:sz w:val="24"/>
          <w:szCs w:val="24"/>
        </w:rPr>
        <w:t xml:space="preserve"> books and supported by narrative theories. In the three court cases I analysed, adults mistakenly selected the most coherent narrative to be the truth. Whether the narrative came from the prosecution or defence, the believable story was the one that followed a similar structure to the </w:t>
      </w:r>
      <w:proofErr w:type="spellStart"/>
      <w:r w:rsidRPr="00FF47B0">
        <w:rPr>
          <w:rFonts w:ascii="Times New Roman" w:eastAsia="Times New Roman" w:hAnsi="Times New Roman" w:cs="Times New Roman"/>
          <w:color w:val="000000" w:themeColor="text1"/>
          <w:sz w:val="24"/>
          <w:szCs w:val="24"/>
        </w:rPr>
        <w:t>LadyBird</w:t>
      </w:r>
      <w:proofErr w:type="spellEnd"/>
      <w:r w:rsidRPr="00FF47B0">
        <w:rPr>
          <w:rFonts w:ascii="Times New Roman" w:eastAsia="Times New Roman" w:hAnsi="Times New Roman" w:cs="Times New Roman"/>
          <w:color w:val="000000" w:themeColor="text1"/>
          <w:sz w:val="24"/>
          <w:szCs w:val="24"/>
        </w:rPr>
        <w:t xml:space="preserve"> books. The cases analysed included themes such as murder, terrorism and fraud and displayed the impact miscarriages of justice have, not only on the individuals involved but on the public. My research, alongside mock-jury experiments and the works of legal academics, demonstrates a jury’s predisposition to select the most familiar narrative as truthful, placing doubt on the capability of a jury to produce a verdict objectively and correctly. </w:t>
      </w:r>
    </w:p>
    <w:p w14:paraId="1A5CE4FF" w14:textId="77777777" w:rsidR="00FF47B0" w:rsidRDefault="00FF47B0" w:rsidP="00FF47B0">
      <w:pPr>
        <w:spacing w:after="0"/>
        <w:jc w:val="both"/>
        <w:rPr>
          <w:rFonts w:ascii="Times New Roman" w:hAnsi="Times New Roman" w:cs="Times New Roman"/>
          <w:sz w:val="24"/>
          <w:szCs w:val="24"/>
        </w:rPr>
      </w:pPr>
    </w:p>
    <w:p w14:paraId="0979A64F" w14:textId="281DCD62" w:rsidR="00FF47B0" w:rsidRPr="00FF47B0" w:rsidRDefault="00FF47B0" w:rsidP="00FF47B0">
      <w:pPr>
        <w:spacing w:after="0"/>
        <w:jc w:val="both"/>
        <w:rPr>
          <w:rFonts w:ascii="Times New Roman" w:hAnsi="Times New Roman" w:cs="Times New Roman"/>
          <w:b/>
          <w:bCs/>
          <w:sz w:val="24"/>
          <w:szCs w:val="24"/>
        </w:rPr>
      </w:pPr>
      <w:r w:rsidRPr="00FF47B0">
        <w:rPr>
          <w:rFonts w:ascii="Times New Roman" w:hAnsi="Times New Roman" w:cs="Times New Roman"/>
          <w:b/>
          <w:bCs/>
          <w:sz w:val="24"/>
          <w:szCs w:val="24"/>
        </w:rPr>
        <w:t xml:space="preserve">Chris </w:t>
      </w:r>
      <w:proofErr w:type="spellStart"/>
      <w:r w:rsidRPr="00FF47B0">
        <w:rPr>
          <w:rFonts w:ascii="Times New Roman" w:hAnsi="Times New Roman" w:cs="Times New Roman"/>
          <w:b/>
          <w:bCs/>
          <w:sz w:val="24"/>
          <w:szCs w:val="24"/>
        </w:rPr>
        <w:t>Gavaler</w:t>
      </w:r>
      <w:proofErr w:type="spellEnd"/>
      <w:r w:rsidRPr="00FF47B0">
        <w:rPr>
          <w:rFonts w:ascii="Times New Roman" w:hAnsi="Times New Roman" w:cs="Times New Roman"/>
          <w:b/>
          <w:bCs/>
          <w:sz w:val="24"/>
          <w:szCs w:val="24"/>
        </w:rPr>
        <w:t xml:space="preserve"> and Nathaniel Goldberg</w:t>
      </w:r>
    </w:p>
    <w:p w14:paraId="1AEDE451" w14:textId="77777777" w:rsidR="00FF47B0" w:rsidRPr="00FF47B0" w:rsidRDefault="00FF47B0" w:rsidP="00FF47B0">
      <w:pPr>
        <w:spacing w:after="0"/>
        <w:jc w:val="both"/>
        <w:rPr>
          <w:rFonts w:ascii="Times New Roman" w:hAnsi="Times New Roman" w:cs="Times New Roman"/>
          <w:sz w:val="24"/>
          <w:szCs w:val="24"/>
        </w:rPr>
      </w:pPr>
      <w:r w:rsidRPr="00FF47B0">
        <w:rPr>
          <w:rFonts w:ascii="Times New Roman" w:hAnsi="Times New Roman" w:cs="Times New Roman"/>
          <w:b/>
          <w:bCs/>
          <w:sz w:val="24"/>
          <w:szCs w:val="24"/>
        </w:rPr>
        <w:t>Title:</w:t>
      </w:r>
      <w:r w:rsidRPr="00FF47B0">
        <w:rPr>
          <w:rFonts w:ascii="Times New Roman" w:hAnsi="Times New Roman" w:cs="Times New Roman"/>
          <w:sz w:val="24"/>
          <w:szCs w:val="24"/>
        </w:rPr>
        <w:t xml:space="preserve"> Retconning Law</w:t>
      </w:r>
    </w:p>
    <w:p w14:paraId="335CB312" w14:textId="77777777" w:rsidR="00FF47B0" w:rsidRPr="00FF47B0" w:rsidRDefault="00FF47B0" w:rsidP="00FF47B0">
      <w:pPr>
        <w:spacing w:after="0"/>
        <w:jc w:val="both"/>
        <w:rPr>
          <w:rFonts w:ascii="Times New Roman" w:hAnsi="Times New Roman" w:cs="Times New Roman"/>
          <w:sz w:val="24"/>
          <w:szCs w:val="24"/>
        </w:rPr>
      </w:pPr>
      <w:r w:rsidRPr="00FF47B0">
        <w:rPr>
          <w:rFonts w:ascii="Times New Roman" w:hAnsi="Times New Roman" w:cs="Times New Roman"/>
          <w:b/>
          <w:bCs/>
          <w:sz w:val="24"/>
          <w:szCs w:val="24"/>
        </w:rPr>
        <w:t>Abstract:</w:t>
      </w:r>
      <w:r w:rsidRPr="00FF47B0">
        <w:rPr>
          <w:rFonts w:ascii="Times New Roman" w:hAnsi="Times New Roman" w:cs="Times New Roman"/>
          <w:sz w:val="24"/>
          <w:szCs w:val="24"/>
        </w:rPr>
        <w:t xml:space="preserve"> The word “retcon” – short for retroactive continuity – entered comics vernacular in the 1980s. It refers to a revelation causing an audience to reinterpret a previous impression as false. The revelation makes the past retroactively continuous with what is now understood as true. A prototypical example predates the term by decades: Sir Arthur Conan Doyle depicted Sherlock Holmes’s death in his 1893 short story “The Final Problem,” revealing in his 1903 short story “The Adventure of the Empty House” that Holmes had instead feigned it.</w:t>
      </w:r>
    </w:p>
    <w:p w14:paraId="064E837F" w14:textId="77777777" w:rsidR="00FF47B0" w:rsidRPr="00FF47B0" w:rsidRDefault="00FF47B0" w:rsidP="00FF47B0">
      <w:pPr>
        <w:spacing w:after="0"/>
        <w:jc w:val="both"/>
        <w:rPr>
          <w:rFonts w:ascii="Times New Roman" w:hAnsi="Times New Roman" w:cs="Times New Roman"/>
          <w:sz w:val="24"/>
          <w:szCs w:val="24"/>
        </w:rPr>
      </w:pPr>
      <w:r w:rsidRPr="00FF47B0">
        <w:rPr>
          <w:rFonts w:ascii="Times New Roman" w:hAnsi="Times New Roman" w:cs="Times New Roman"/>
          <w:sz w:val="24"/>
          <w:szCs w:val="24"/>
        </w:rPr>
        <w:lastRenderedPageBreak/>
        <w:t>The word “</w:t>
      </w:r>
      <w:proofErr w:type="gramStart"/>
      <w:r w:rsidRPr="00FF47B0">
        <w:rPr>
          <w:rFonts w:ascii="Times New Roman" w:hAnsi="Times New Roman" w:cs="Times New Roman"/>
          <w:sz w:val="24"/>
          <w:szCs w:val="24"/>
        </w:rPr>
        <w:t>retcon</w:t>
      </w:r>
      <w:proofErr w:type="gramEnd"/>
      <w:r w:rsidRPr="00FF47B0">
        <w:rPr>
          <w:rFonts w:ascii="Times New Roman" w:hAnsi="Times New Roman" w:cs="Times New Roman"/>
          <w:sz w:val="24"/>
          <w:szCs w:val="24"/>
        </w:rPr>
        <w:t xml:space="preserve">” officially entered U.S. law in 2019 in the Third Circuit Court of Appeals case </w:t>
      </w:r>
      <w:r w:rsidRPr="00FF47B0">
        <w:rPr>
          <w:rFonts w:ascii="Times New Roman" w:hAnsi="Times New Roman" w:cs="Times New Roman"/>
          <w:i/>
          <w:iCs/>
          <w:sz w:val="24"/>
          <w:szCs w:val="24"/>
        </w:rPr>
        <w:t>Northeastern Freethought Society</w:t>
      </w:r>
      <w:r w:rsidRPr="00FF47B0">
        <w:rPr>
          <w:rFonts w:ascii="Times New Roman" w:hAnsi="Times New Roman" w:cs="Times New Roman"/>
          <w:sz w:val="24"/>
          <w:szCs w:val="24"/>
        </w:rPr>
        <w:t xml:space="preserve"> v</w:t>
      </w:r>
      <w:r w:rsidRPr="00FF47B0">
        <w:rPr>
          <w:rFonts w:ascii="Times New Roman" w:hAnsi="Times New Roman" w:cs="Times New Roman"/>
          <w:i/>
          <w:iCs/>
          <w:sz w:val="24"/>
          <w:szCs w:val="24"/>
        </w:rPr>
        <w:t>. Lackawanna Transit System</w:t>
      </w:r>
      <w:r w:rsidRPr="00FF47B0">
        <w:rPr>
          <w:rFonts w:ascii="Times New Roman" w:hAnsi="Times New Roman" w:cs="Times New Roman"/>
          <w:sz w:val="24"/>
          <w:szCs w:val="24"/>
        </w:rPr>
        <w:t xml:space="preserve">, and unofficially in 2011 in the </w:t>
      </w:r>
      <w:r w:rsidRPr="00FF47B0">
        <w:rPr>
          <w:rFonts w:ascii="Times New Roman" w:hAnsi="Times New Roman" w:cs="Times New Roman"/>
          <w:i/>
          <w:iCs/>
          <w:sz w:val="24"/>
          <w:szCs w:val="24"/>
        </w:rPr>
        <w:t>Conflict Resolution</w:t>
      </w:r>
      <w:r w:rsidRPr="00FF47B0">
        <w:rPr>
          <w:rFonts w:ascii="Times New Roman" w:hAnsi="Times New Roman" w:cs="Times New Roman"/>
          <w:sz w:val="24"/>
          <w:szCs w:val="24"/>
        </w:rPr>
        <w:t xml:space="preserve"> article “The Adventures Of ‘Superman’: A Narrative Worth Mediating” by Jeffrey Zeman. The practice has been a part of U.S. law from its inception. It is one of the Supreme Court’s defining powers in the form of judicial review.</w:t>
      </w:r>
    </w:p>
    <w:p w14:paraId="0D175D55" w14:textId="77777777" w:rsidR="00FF47B0" w:rsidRPr="00FF47B0" w:rsidRDefault="00FF47B0" w:rsidP="00FF47B0">
      <w:pPr>
        <w:spacing w:after="0"/>
        <w:jc w:val="both"/>
        <w:rPr>
          <w:rFonts w:ascii="Times New Roman" w:hAnsi="Times New Roman" w:cs="Times New Roman"/>
          <w:sz w:val="24"/>
          <w:szCs w:val="24"/>
        </w:rPr>
      </w:pPr>
      <w:r w:rsidRPr="00FF47B0">
        <w:rPr>
          <w:rFonts w:ascii="Times New Roman" w:hAnsi="Times New Roman" w:cs="Times New Roman"/>
          <w:sz w:val="24"/>
          <w:szCs w:val="24"/>
        </w:rPr>
        <w:t xml:space="preserve">After exploring the use of the word “retcon” in legal contexts, we </w:t>
      </w:r>
      <w:proofErr w:type="spellStart"/>
      <w:r w:rsidRPr="00FF47B0">
        <w:rPr>
          <w:rFonts w:ascii="Times New Roman" w:hAnsi="Times New Roman" w:cs="Times New Roman"/>
          <w:sz w:val="24"/>
          <w:szCs w:val="24"/>
        </w:rPr>
        <w:t>analyze</w:t>
      </w:r>
      <w:proofErr w:type="spellEnd"/>
      <w:r w:rsidRPr="00FF47B0">
        <w:rPr>
          <w:rFonts w:ascii="Times New Roman" w:hAnsi="Times New Roman" w:cs="Times New Roman"/>
          <w:sz w:val="24"/>
          <w:szCs w:val="24"/>
        </w:rPr>
        <w:t xml:space="preserve"> a Supreme Court case retconning a law (Civil Rights Act of 1964) and two cases retconning the Constitution (Second Amendment’s right to bear arms and the Preamble’s “We the People”).</w:t>
      </w:r>
    </w:p>
    <w:p w14:paraId="30AD1299" w14:textId="77777777" w:rsidR="00FF47B0" w:rsidRPr="00FF47B0" w:rsidRDefault="00FF47B0" w:rsidP="00FF47B0">
      <w:pPr>
        <w:spacing w:after="0"/>
        <w:jc w:val="both"/>
        <w:rPr>
          <w:rFonts w:ascii="Times New Roman" w:hAnsi="Times New Roman" w:cs="Times New Roman"/>
          <w:sz w:val="24"/>
          <w:szCs w:val="24"/>
        </w:rPr>
      </w:pPr>
    </w:p>
    <w:p w14:paraId="6C890EE5" w14:textId="77777777" w:rsidR="00FF47B0" w:rsidRPr="00FF47B0" w:rsidRDefault="00FF47B0" w:rsidP="00FF47B0">
      <w:pPr>
        <w:spacing w:after="0"/>
        <w:jc w:val="both"/>
        <w:rPr>
          <w:rFonts w:ascii="Times New Roman" w:hAnsi="Times New Roman" w:cs="Times New Roman"/>
          <w:b/>
          <w:bCs/>
          <w:sz w:val="24"/>
          <w:szCs w:val="24"/>
          <w:lang w:val="en-US"/>
        </w:rPr>
      </w:pPr>
      <w:r w:rsidRPr="00FF47B0">
        <w:rPr>
          <w:rFonts w:ascii="Times New Roman" w:hAnsi="Times New Roman" w:cs="Times New Roman"/>
          <w:b/>
          <w:bCs/>
          <w:sz w:val="24"/>
          <w:szCs w:val="24"/>
          <w:lang w:val="en-US"/>
        </w:rPr>
        <w:t>Sarah Woodward</w:t>
      </w:r>
    </w:p>
    <w:p w14:paraId="610D6572" w14:textId="77777777" w:rsidR="00FF47B0" w:rsidRPr="00FF47B0" w:rsidRDefault="00FF47B0" w:rsidP="00FF47B0">
      <w:pPr>
        <w:spacing w:after="0"/>
        <w:jc w:val="both"/>
        <w:rPr>
          <w:rFonts w:ascii="Times New Roman" w:hAnsi="Times New Roman" w:cs="Times New Roman"/>
          <w:sz w:val="24"/>
          <w:szCs w:val="24"/>
          <w:lang w:val="en-US"/>
        </w:rPr>
      </w:pPr>
      <w:r w:rsidRPr="00FF47B0">
        <w:rPr>
          <w:rFonts w:ascii="Times New Roman" w:hAnsi="Times New Roman" w:cs="Times New Roman"/>
          <w:b/>
          <w:bCs/>
          <w:sz w:val="24"/>
          <w:szCs w:val="24"/>
          <w:lang w:val="en-US"/>
        </w:rPr>
        <w:t>Abstract:</w:t>
      </w:r>
      <w:r w:rsidRPr="00FF47B0">
        <w:rPr>
          <w:rFonts w:ascii="Times New Roman" w:hAnsi="Times New Roman" w:cs="Times New Roman"/>
          <w:sz w:val="24"/>
          <w:szCs w:val="24"/>
          <w:lang w:val="en-US"/>
        </w:rPr>
        <w:t xml:space="preserve"> Section 76 of the Serious Crime Act 2015 created the offence of coercive or controlling </w:t>
      </w:r>
      <w:proofErr w:type="spellStart"/>
      <w:r w:rsidRPr="00FF47B0">
        <w:rPr>
          <w:rFonts w:ascii="Times New Roman" w:hAnsi="Times New Roman" w:cs="Times New Roman"/>
          <w:sz w:val="24"/>
          <w:szCs w:val="24"/>
          <w:lang w:val="en-US"/>
        </w:rPr>
        <w:t>behaviour</w:t>
      </w:r>
      <w:proofErr w:type="spellEnd"/>
      <w:r w:rsidRPr="00FF47B0">
        <w:rPr>
          <w:rFonts w:ascii="Times New Roman" w:hAnsi="Times New Roman" w:cs="Times New Roman"/>
          <w:sz w:val="24"/>
          <w:szCs w:val="24"/>
          <w:lang w:val="en-US"/>
        </w:rPr>
        <w:t xml:space="preserve"> (CCB) in England and Wales. CCB is a crime which is only substantiable by its narrative context, and, despite amendments in the Domestic Abuse Act 2021, the legislation does not yet provide the clear, consistent guidance necessary to encapsulate the crime’s core narrative characteristics. Behind this difficulty lies the complication that victim/survivors often tell multiple, incommensurate, fragmented, and unstable stories about their experiences; yet this does not mean that these victim/survivors are not engaged in a process of attempting to tell the truth. </w:t>
      </w:r>
    </w:p>
    <w:p w14:paraId="59F9A2CD" w14:textId="77777777" w:rsidR="00FF47B0" w:rsidRPr="00FF47B0" w:rsidRDefault="00FF47B0" w:rsidP="00FF47B0">
      <w:pPr>
        <w:spacing w:after="0"/>
        <w:jc w:val="both"/>
        <w:rPr>
          <w:rFonts w:ascii="Times New Roman" w:hAnsi="Times New Roman" w:cs="Times New Roman"/>
          <w:sz w:val="24"/>
          <w:szCs w:val="24"/>
          <w:lang w:val="en-US"/>
        </w:rPr>
      </w:pPr>
      <w:r w:rsidRPr="00FF47B0">
        <w:rPr>
          <w:rFonts w:ascii="Times New Roman" w:hAnsi="Times New Roman" w:cs="Times New Roman"/>
          <w:sz w:val="24"/>
          <w:szCs w:val="24"/>
          <w:lang w:val="en-US"/>
        </w:rPr>
        <w:t>Dillon and Craig’s four-function model of ‘</w:t>
      </w:r>
      <w:proofErr w:type="spellStart"/>
      <w:r w:rsidRPr="00FF47B0">
        <w:rPr>
          <w:rFonts w:ascii="Times New Roman" w:hAnsi="Times New Roman" w:cs="Times New Roman"/>
          <w:sz w:val="24"/>
          <w:szCs w:val="24"/>
          <w:lang w:val="en-US"/>
        </w:rPr>
        <w:t>storylistening</w:t>
      </w:r>
      <w:proofErr w:type="spellEnd"/>
      <w:r w:rsidRPr="00FF47B0">
        <w:rPr>
          <w:rFonts w:ascii="Times New Roman" w:hAnsi="Times New Roman" w:cs="Times New Roman"/>
          <w:sz w:val="24"/>
          <w:szCs w:val="24"/>
          <w:lang w:val="en-US"/>
        </w:rPr>
        <w:t xml:space="preserve">’ (2021) evidences the value that academic narrative expertise can bring to public reasoning. Using </w:t>
      </w:r>
      <w:proofErr w:type="spellStart"/>
      <w:r w:rsidRPr="00FF47B0">
        <w:rPr>
          <w:rFonts w:ascii="Times New Roman" w:hAnsi="Times New Roman" w:cs="Times New Roman"/>
          <w:sz w:val="24"/>
          <w:szCs w:val="24"/>
          <w:lang w:val="en-US"/>
        </w:rPr>
        <w:t>storylistening</w:t>
      </w:r>
      <w:proofErr w:type="spellEnd"/>
      <w:r w:rsidRPr="00FF47B0">
        <w:rPr>
          <w:rFonts w:ascii="Times New Roman" w:hAnsi="Times New Roman" w:cs="Times New Roman"/>
          <w:sz w:val="24"/>
          <w:szCs w:val="24"/>
          <w:lang w:val="en-US"/>
        </w:rPr>
        <w:t xml:space="preserve"> principles, this talk will take two examples from narrative accounts of CCB, drawn from contemporary literature in autobiography and fiction, and use these as models to exemplify how the developments in legislation can work counterproductively to disable understanding of the crime and silence its victim/survivors. The analysis will make the case for the contribution literary research brings, as part of a pluralistic evidence base, to improve understanding of constituent features of the crime of CCB and help drive reform.</w:t>
      </w:r>
    </w:p>
    <w:p w14:paraId="229A7983" w14:textId="77777777" w:rsidR="00FF47B0" w:rsidRPr="00FF47B0" w:rsidRDefault="00FF47B0" w:rsidP="00FF47B0">
      <w:pPr>
        <w:spacing w:after="0"/>
        <w:jc w:val="both"/>
        <w:rPr>
          <w:rFonts w:ascii="Times New Roman" w:hAnsi="Times New Roman" w:cs="Times New Roman"/>
          <w:sz w:val="24"/>
          <w:szCs w:val="24"/>
        </w:rPr>
      </w:pPr>
    </w:p>
    <w:p w14:paraId="40FC6D31" w14:textId="2E0D9946" w:rsidR="00FF47B0" w:rsidRDefault="00FF47B0" w:rsidP="00FF47B0">
      <w:pPr>
        <w:spacing w:after="0"/>
        <w:jc w:val="center"/>
        <w:rPr>
          <w:rStyle w:val="normaltextrun"/>
          <w:rFonts w:ascii="Times New Roman" w:hAnsi="Times New Roman" w:cs="Times New Roman"/>
          <w:b/>
          <w:bCs/>
          <w:color w:val="000000"/>
          <w:sz w:val="28"/>
          <w:szCs w:val="28"/>
          <w:u w:val="single"/>
          <w:shd w:val="clear" w:color="auto" w:fill="FFFFFF"/>
        </w:rPr>
      </w:pPr>
      <w:r w:rsidRPr="00FF47B0">
        <w:rPr>
          <w:rFonts w:ascii="Times New Roman" w:hAnsi="Times New Roman" w:cs="Times New Roman"/>
          <w:b/>
          <w:bCs/>
          <w:sz w:val="28"/>
          <w:szCs w:val="28"/>
          <w:u w:val="single"/>
        </w:rPr>
        <w:t xml:space="preserve">Panel: </w:t>
      </w:r>
      <w:r w:rsidRPr="00FF47B0">
        <w:rPr>
          <w:rStyle w:val="normaltextrun"/>
          <w:rFonts w:ascii="Times New Roman" w:hAnsi="Times New Roman" w:cs="Times New Roman"/>
          <w:b/>
          <w:bCs/>
          <w:color w:val="000000"/>
          <w:sz w:val="28"/>
          <w:szCs w:val="28"/>
          <w:u w:val="single"/>
          <w:shd w:val="clear" w:color="auto" w:fill="FFFFFF"/>
        </w:rPr>
        <w:t>Politics, literature, and law</w:t>
      </w:r>
    </w:p>
    <w:p w14:paraId="3F1BC9E9" w14:textId="77777777" w:rsidR="00FF47B0" w:rsidRPr="00FF47B0" w:rsidRDefault="00FF47B0" w:rsidP="00FF47B0">
      <w:pPr>
        <w:spacing w:after="0"/>
        <w:jc w:val="center"/>
        <w:rPr>
          <w:rStyle w:val="eop"/>
          <w:rFonts w:ascii="Times New Roman" w:hAnsi="Times New Roman" w:cs="Times New Roman"/>
          <w:b/>
          <w:bCs/>
          <w:color w:val="000000"/>
          <w:sz w:val="28"/>
          <w:szCs w:val="28"/>
          <w:u w:val="single"/>
          <w:shd w:val="clear" w:color="auto" w:fill="FFFFFF"/>
        </w:rPr>
      </w:pPr>
    </w:p>
    <w:p w14:paraId="6DF35219" w14:textId="77777777" w:rsidR="00FF47B0" w:rsidRPr="00FF47B0" w:rsidRDefault="00FF47B0" w:rsidP="00FF47B0">
      <w:pPr>
        <w:spacing w:after="0"/>
        <w:jc w:val="both"/>
        <w:rPr>
          <w:rFonts w:ascii="Times New Roman" w:hAnsi="Times New Roman" w:cs="Times New Roman"/>
          <w:b/>
          <w:bCs/>
          <w:sz w:val="24"/>
          <w:szCs w:val="24"/>
          <w:lang w:val="en-US"/>
        </w:rPr>
      </w:pPr>
      <w:proofErr w:type="spellStart"/>
      <w:r w:rsidRPr="00FF47B0">
        <w:rPr>
          <w:rFonts w:ascii="Times New Roman" w:hAnsi="Times New Roman" w:cs="Times New Roman"/>
          <w:b/>
          <w:bCs/>
          <w:sz w:val="24"/>
          <w:szCs w:val="24"/>
          <w:lang w:val="en-US"/>
        </w:rPr>
        <w:t>Ikaro</w:t>
      </w:r>
      <w:proofErr w:type="spellEnd"/>
      <w:r w:rsidRPr="00FF47B0">
        <w:rPr>
          <w:rFonts w:ascii="Times New Roman" w:hAnsi="Times New Roman" w:cs="Times New Roman"/>
          <w:b/>
          <w:bCs/>
          <w:sz w:val="24"/>
          <w:szCs w:val="24"/>
          <w:lang w:val="en-US"/>
        </w:rPr>
        <w:t xml:space="preserve"> </w:t>
      </w:r>
      <w:proofErr w:type="spellStart"/>
      <w:r w:rsidRPr="00FF47B0">
        <w:rPr>
          <w:rFonts w:ascii="Times New Roman" w:hAnsi="Times New Roman" w:cs="Times New Roman"/>
          <w:b/>
          <w:bCs/>
          <w:sz w:val="24"/>
          <w:szCs w:val="24"/>
          <w:lang w:val="en-US"/>
        </w:rPr>
        <w:t>Grangeiro</w:t>
      </w:r>
      <w:proofErr w:type="spellEnd"/>
      <w:r w:rsidRPr="00FF47B0">
        <w:rPr>
          <w:rFonts w:ascii="Times New Roman" w:hAnsi="Times New Roman" w:cs="Times New Roman"/>
          <w:b/>
          <w:bCs/>
          <w:sz w:val="24"/>
          <w:szCs w:val="24"/>
          <w:lang w:val="en-US"/>
        </w:rPr>
        <w:t xml:space="preserve"> </w:t>
      </w:r>
      <w:proofErr w:type="spellStart"/>
      <w:r w:rsidRPr="00FF47B0">
        <w:rPr>
          <w:rFonts w:ascii="Times New Roman" w:hAnsi="Times New Roman" w:cs="Times New Roman"/>
          <w:b/>
          <w:bCs/>
          <w:sz w:val="24"/>
          <w:szCs w:val="24"/>
          <w:lang w:val="en-US"/>
        </w:rPr>
        <w:t>Ferrira</w:t>
      </w:r>
      <w:proofErr w:type="spellEnd"/>
      <w:r w:rsidRPr="00FF47B0">
        <w:rPr>
          <w:rFonts w:ascii="Times New Roman" w:hAnsi="Times New Roman" w:cs="Times New Roman"/>
          <w:b/>
          <w:bCs/>
          <w:sz w:val="24"/>
          <w:szCs w:val="24"/>
          <w:lang w:val="en-US"/>
        </w:rPr>
        <w:t xml:space="preserve"> &amp; Daniel </w:t>
      </w:r>
      <w:proofErr w:type="spellStart"/>
      <w:r w:rsidRPr="00FF47B0">
        <w:rPr>
          <w:rFonts w:ascii="Times New Roman" w:hAnsi="Times New Roman" w:cs="Times New Roman"/>
          <w:b/>
          <w:bCs/>
          <w:sz w:val="24"/>
          <w:szCs w:val="24"/>
          <w:lang w:val="en-US"/>
        </w:rPr>
        <w:t>Camurca</w:t>
      </w:r>
      <w:proofErr w:type="spellEnd"/>
      <w:r w:rsidRPr="00FF47B0">
        <w:rPr>
          <w:rFonts w:ascii="Times New Roman" w:hAnsi="Times New Roman" w:cs="Times New Roman"/>
          <w:b/>
          <w:bCs/>
          <w:sz w:val="24"/>
          <w:szCs w:val="24"/>
          <w:lang w:val="en-US"/>
        </w:rPr>
        <w:t xml:space="preserve"> Correia </w:t>
      </w:r>
    </w:p>
    <w:p w14:paraId="2AA1822B" w14:textId="77777777" w:rsidR="00FF47B0" w:rsidRPr="00FF47B0" w:rsidRDefault="00FF47B0" w:rsidP="00FF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kern w:val="0"/>
          <w:sz w:val="24"/>
          <w:szCs w:val="24"/>
          <w:lang w:val="en" w:eastAsia="pt-BR"/>
          <w14:ligatures w14:val="none"/>
        </w:rPr>
      </w:pPr>
      <w:r w:rsidRPr="00FF47B0">
        <w:rPr>
          <w:rFonts w:ascii="Times New Roman" w:eastAsia="Times New Roman" w:hAnsi="Times New Roman" w:cs="Times New Roman"/>
          <w:b/>
          <w:bCs/>
          <w:kern w:val="0"/>
          <w:sz w:val="24"/>
          <w:szCs w:val="24"/>
          <w:lang w:val="en" w:eastAsia="pt-BR"/>
          <w14:ligatures w14:val="none"/>
        </w:rPr>
        <w:t>Title:</w:t>
      </w:r>
      <w:r w:rsidRPr="00FF47B0">
        <w:rPr>
          <w:rFonts w:ascii="Times New Roman" w:eastAsia="Times New Roman" w:hAnsi="Times New Roman" w:cs="Times New Roman"/>
          <w:kern w:val="0"/>
          <w:sz w:val="24"/>
          <w:szCs w:val="24"/>
          <w:lang w:val="en" w:eastAsia="pt-BR"/>
          <w14:ligatures w14:val="none"/>
        </w:rPr>
        <w:t xml:space="preserve"> Rise of the extreme right and the origins of the Brazilian civil military dictatorship: analysis of the comic book O Golpe de 64.</w:t>
      </w:r>
    </w:p>
    <w:p w14:paraId="110B737B" w14:textId="77777777" w:rsidR="00FF47B0" w:rsidRPr="00FF47B0" w:rsidRDefault="00FF47B0" w:rsidP="00FF47B0">
      <w:pPr>
        <w:pStyle w:val="NormalWeb"/>
        <w:shd w:val="clear" w:color="auto" w:fill="FFFFFF"/>
        <w:spacing w:before="0" w:beforeAutospacing="0" w:after="0" w:afterAutospacing="0" w:line="276" w:lineRule="auto"/>
        <w:jc w:val="both"/>
        <w:rPr>
          <w:lang w:val="en-US"/>
        </w:rPr>
      </w:pPr>
      <w:r w:rsidRPr="00FF47B0">
        <w:rPr>
          <w:rStyle w:val="Strong"/>
        </w:rPr>
        <w:t>Abstract:</w:t>
      </w:r>
      <w:r w:rsidRPr="00FF47B0">
        <w:rPr>
          <w:rStyle w:val="Strong"/>
          <w:b w:val="0"/>
          <w:bCs w:val="0"/>
        </w:rPr>
        <w:t xml:space="preserve"> The aim of this work is</w:t>
      </w:r>
      <w:r w:rsidRPr="00FF47B0">
        <w:rPr>
          <w:lang w:val="en-US"/>
        </w:rPr>
        <w:t> to problematize the political and ideological discourses that resulted in the rise of the extreme right, leading to the 1964 coup and the emergence of the Brazilian military civil dictatorship, which consequently dismantled the structures of the democratic rule of law in the country. Through </w:t>
      </w:r>
      <w:r w:rsidRPr="00FF47B0">
        <w:rPr>
          <w:rStyle w:val="Strong"/>
          <w:b w:val="0"/>
          <w:bCs w:val="0"/>
        </w:rPr>
        <w:t>image</w:t>
      </w:r>
      <w:r w:rsidRPr="00FF47B0">
        <w:rPr>
          <w:lang w:val="en-US"/>
        </w:rPr>
        <w:t xml:space="preserve"> analysis, this research focuses on the comic book O Golpe de 64, produced in 2014 by journalist Oscar </w:t>
      </w:r>
      <w:proofErr w:type="spellStart"/>
      <w:r w:rsidRPr="00FF47B0">
        <w:rPr>
          <w:lang w:val="en-US"/>
        </w:rPr>
        <w:t>Pilagallo</w:t>
      </w:r>
      <w:proofErr w:type="spellEnd"/>
      <w:r w:rsidRPr="00FF47B0">
        <w:rPr>
          <w:lang w:val="en-US"/>
        </w:rPr>
        <w:t xml:space="preserve"> and comic artist Rafael Rocha. Comic books are indispensable works for today's youth, within legal studies, to have the opportunity to </w:t>
      </w:r>
      <w:r w:rsidRPr="00FF47B0">
        <w:rPr>
          <w:rStyle w:val="Strong"/>
          <w:b w:val="0"/>
          <w:bCs w:val="0"/>
        </w:rPr>
        <w:t>draw</w:t>
      </w:r>
      <w:r w:rsidRPr="00FF47B0">
        <w:rPr>
          <w:lang w:val="en-US"/>
        </w:rPr>
        <w:t> inferences about the system of norms of the past, in a playful and reflective way, either through the texts, in balloons, which present data and events that cannot be forgotten; or through the production of </w:t>
      </w:r>
      <w:r w:rsidRPr="00FF47B0">
        <w:rPr>
          <w:rStyle w:val="Strong"/>
          <w:b w:val="0"/>
          <w:bCs w:val="0"/>
        </w:rPr>
        <w:t>images</w:t>
      </w:r>
      <w:r w:rsidRPr="00FF47B0">
        <w:rPr>
          <w:lang w:val="en-US"/>
        </w:rPr>
        <w:t>, which question and ironize canons and heroes of the extreme right, </w:t>
      </w:r>
      <w:r w:rsidRPr="00FF47B0">
        <w:rPr>
          <w:rStyle w:val="Strong"/>
          <w:b w:val="0"/>
          <w:bCs w:val="0"/>
        </w:rPr>
        <w:t>finally highlighting</w:t>
      </w:r>
      <w:r w:rsidRPr="00FF47B0">
        <w:rPr>
          <w:lang w:val="en-US"/>
        </w:rPr>
        <w:t xml:space="preserve"> the importance of democratic and constitutional laws. By using the methodological tools of Social History and analyzing the </w:t>
      </w:r>
      <w:r w:rsidRPr="00FF47B0">
        <w:rPr>
          <w:lang w:val="en-US"/>
        </w:rPr>
        <w:lastRenderedPageBreak/>
        <w:t>concepts of Sequential Art, together with the categories of analysis of Brazilian Constitutional Law, it is possible to understand the role of comic books in understanding the reactionary buildings of Brazil's </w:t>
      </w:r>
      <w:r w:rsidRPr="00FF47B0">
        <w:rPr>
          <w:rStyle w:val="Strong"/>
          <w:b w:val="0"/>
          <w:bCs w:val="0"/>
        </w:rPr>
        <w:t>gloomy</w:t>
      </w:r>
      <w:r w:rsidRPr="00FF47B0">
        <w:rPr>
          <w:lang w:val="en-US"/>
        </w:rPr>
        <w:t> past, during the state of exception.</w:t>
      </w:r>
    </w:p>
    <w:p w14:paraId="6D72BDDD" w14:textId="77777777" w:rsidR="00FF47B0" w:rsidRPr="00FF47B0" w:rsidRDefault="00FF47B0" w:rsidP="00FF47B0">
      <w:pPr>
        <w:spacing w:after="0"/>
        <w:jc w:val="both"/>
        <w:rPr>
          <w:rFonts w:ascii="Times New Roman" w:hAnsi="Times New Roman" w:cs="Times New Roman"/>
          <w:sz w:val="24"/>
          <w:szCs w:val="24"/>
        </w:rPr>
      </w:pPr>
    </w:p>
    <w:p w14:paraId="43587ECA" w14:textId="77777777" w:rsidR="00FF47B0" w:rsidRPr="00FF47B0" w:rsidRDefault="00FF47B0" w:rsidP="00FF47B0">
      <w:pPr>
        <w:spacing w:after="0"/>
        <w:jc w:val="both"/>
        <w:rPr>
          <w:rFonts w:ascii="Times New Roman" w:hAnsi="Times New Roman" w:cs="Times New Roman"/>
          <w:b/>
          <w:bCs/>
          <w:sz w:val="24"/>
          <w:szCs w:val="24"/>
        </w:rPr>
      </w:pPr>
      <w:proofErr w:type="spellStart"/>
      <w:r w:rsidRPr="00FF47B0">
        <w:rPr>
          <w:rFonts w:ascii="Times New Roman" w:hAnsi="Times New Roman" w:cs="Times New Roman"/>
          <w:b/>
          <w:bCs/>
          <w:sz w:val="24"/>
          <w:szCs w:val="24"/>
        </w:rPr>
        <w:t>Rupsa</w:t>
      </w:r>
      <w:proofErr w:type="spellEnd"/>
      <w:r w:rsidRPr="00FF47B0">
        <w:rPr>
          <w:rFonts w:ascii="Times New Roman" w:hAnsi="Times New Roman" w:cs="Times New Roman"/>
          <w:b/>
          <w:bCs/>
          <w:sz w:val="24"/>
          <w:szCs w:val="24"/>
        </w:rPr>
        <w:t xml:space="preserve"> Banerjee </w:t>
      </w:r>
    </w:p>
    <w:p w14:paraId="3504F5B5" w14:textId="77777777" w:rsidR="00FF47B0" w:rsidRPr="00FF47B0" w:rsidRDefault="00FF47B0" w:rsidP="00FF47B0">
      <w:pPr>
        <w:spacing w:after="0"/>
        <w:jc w:val="both"/>
        <w:rPr>
          <w:rFonts w:ascii="Times New Roman" w:hAnsi="Times New Roman" w:cs="Times New Roman"/>
          <w:sz w:val="24"/>
          <w:szCs w:val="24"/>
        </w:rPr>
      </w:pPr>
      <w:r w:rsidRPr="00FF47B0">
        <w:rPr>
          <w:rFonts w:ascii="Times New Roman" w:hAnsi="Times New Roman" w:cs="Times New Roman"/>
          <w:b/>
          <w:bCs/>
          <w:sz w:val="24"/>
          <w:szCs w:val="24"/>
        </w:rPr>
        <w:t>Title:</w:t>
      </w:r>
      <w:r w:rsidRPr="00FF47B0">
        <w:rPr>
          <w:rFonts w:ascii="Times New Roman" w:hAnsi="Times New Roman" w:cs="Times New Roman"/>
          <w:sz w:val="24"/>
          <w:szCs w:val="24"/>
        </w:rPr>
        <w:t xml:space="preserve"> British Imperialism and Divergent Attitudes to Material Wealth in James Thomson’s</w:t>
      </w:r>
      <w:r w:rsidRPr="00FF47B0">
        <w:rPr>
          <w:rFonts w:ascii="Times New Roman" w:hAnsi="Times New Roman" w:cs="Times New Roman"/>
          <w:i/>
          <w:sz w:val="24"/>
          <w:szCs w:val="24"/>
        </w:rPr>
        <w:t xml:space="preserve"> Liberty </w:t>
      </w:r>
      <w:r w:rsidRPr="00FF47B0">
        <w:rPr>
          <w:rFonts w:ascii="Times New Roman" w:hAnsi="Times New Roman" w:cs="Times New Roman"/>
          <w:sz w:val="24"/>
          <w:szCs w:val="24"/>
        </w:rPr>
        <w:t xml:space="preserve">and Samuel Johnson’s </w:t>
      </w:r>
      <w:r w:rsidRPr="00FF47B0">
        <w:rPr>
          <w:rFonts w:ascii="Times New Roman" w:hAnsi="Times New Roman" w:cs="Times New Roman"/>
          <w:i/>
          <w:sz w:val="24"/>
          <w:szCs w:val="24"/>
        </w:rPr>
        <w:t>London.</w:t>
      </w:r>
    </w:p>
    <w:p w14:paraId="1A52F0EE" w14:textId="77777777" w:rsidR="00FF47B0" w:rsidRPr="00FF47B0" w:rsidRDefault="00FF47B0" w:rsidP="00FF47B0">
      <w:pPr>
        <w:spacing w:after="0"/>
        <w:jc w:val="both"/>
        <w:rPr>
          <w:rFonts w:ascii="Times New Roman" w:hAnsi="Times New Roman" w:cs="Times New Roman"/>
          <w:sz w:val="24"/>
          <w:szCs w:val="24"/>
        </w:rPr>
      </w:pPr>
      <w:r w:rsidRPr="00FF47B0">
        <w:rPr>
          <w:rFonts w:ascii="Times New Roman" w:hAnsi="Times New Roman" w:cs="Times New Roman"/>
          <w:b/>
          <w:bCs/>
          <w:sz w:val="24"/>
          <w:szCs w:val="24"/>
        </w:rPr>
        <w:t>Abstract:</w:t>
      </w:r>
      <w:r w:rsidRPr="00FF47B0">
        <w:rPr>
          <w:rFonts w:ascii="Times New Roman" w:hAnsi="Times New Roman" w:cs="Times New Roman"/>
          <w:sz w:val="24"/>
          <w:szCs w:val="24"/>
        </w:rPr>
        <w:t xml:space="preserve"> Writing on James Thomson’s </w:t>
      </w:r>
      <w:r w:rsidRPr="00FF47B0">
        <w:rPr>
          <w:rFonts w:ascii="Times New Roman" w:hAnsi="Times New Roman" w:cs="Times New Roman"/>
          <w:i/>
          <w:sz w:val="24"/>
          <w:szCs w:val="24"/>
        </w:rPr>
        <w:t>Liberty</w:t>
      </w:r>
      <w:r w:rsidRPr="00FF47B0">
        <w:rPr>
          <w:rFonts w:ascii="Times New Roman" w:hAnsi="Times New Roman" w:cs="Times New Roman"/>
          <w:sz w:val="24"/>
          <w:szCs w:val="24"/>
        </w:rPr>
        <w:t xml:space="preserve"> (1734), Samuel Johnson writes: “</w:t>
      </w:r>
      <w:r w:rsidRPr="00FF47B0">
        <w:rPr>
          <w:rFonts w:ascii="Times New Roman" w:hAnsi="Times New Roman" w:cs="Times New Roman"/>
          <w:i/>
          <w:sz w:val="24"/>
          <w:szCs w:val="24"/>
        </w:rPr>
        <w:t>Liberty</w:t>
      </w:r>
      <w:r w:rsidRPr="00FF47B0">
        <w:rPr>
          <w:rFonts w:ascii="Times New Roman" w:hAnsi="Times New Roman" w:cs="Times New Roman"/>
          <w:sz w:val="24"/>
          <w:szCs w:val="24"/>
        </w:rPr>
        <w:t xml:space="preserve">, when it first appeared, I tried to read, and soon desisted. I have never tried again.” Thomson’s critique of Robert Walpole’s control of state machinery and governance did not quite agree with Johnson, although in </w:t>
      </w:r>
      <w:r w:rsidRPr="00FF47B0">
        <w:rPr>
          <w:rFonts w:ascii="Times New Roman" w:hAnsi="Times New Roman" w:cs="Times New Roman"/>
          <w:i/>
          <w:sz w:val="24"/>
          <w:szCs w:val="24"/>
        </w:rPr>
        <w:t>London</w:t>
      </w:r>
      <w:r w:rsidRPr="00FF47B0">
        <w:rPr>
          <w:rFonts w:ascii="Times New Roman" w:hAnsi="Times New Roman" w:cs="Times New Roman"/>
          <w:sz w:val="24"/>
          <w:szCs w:val="24"/>
        </w:rPr>
        <w:t xml:space="preserve"> (1738)</w:t>
      </w:r>
      <w:r w:rsidRPr="00FF47B0">
        <w:rPr>
          <w:rFonts w:ascii="Times New Roman" w:hAnsi="Times New Roman" w:cs="Times New Roman"/>
          <w:i/>
          <w:sz w:val="24"/>
          <w:szCs w:val="24"/>
        </w:rPr>
        <w:t xml:space="preserve"> </w:t>
      </w:r>
      <w:r w:rsidRPr="00FF47B0">
        <w:rPr>
          <w:rFonts w:ascii="Times New Roman" w:hAnsi="Times New Roman" w:cs="Times New Roman"/>
          <w:sz w:val="24"/>
          <w:szCs w:val="24"/>
        </w:rPr>
        <w:t xml:space="preserve">he provides a similar critique of Walpole’s policies. Thomson is more specifically critical of Britain’s imperialist policies which further base demands for luxury sustained by violence. Johnson, on the other hand, is dismayed by the excise duties levied against home products and the increased taxation of the mercantile classes. Reading these two poems alongside each other leads to an awareness of divergent attitudes towards the possession of luxurious material goods and the eighteenth-century belief in luxury contributing to the aesthetic development of the individual. In this paper, I will study Johnson’s exploration of Walpole’s laws related to trade in </w:t>
      </w:r>
      <w:r w:rsidRPr="00FF47B0">
        <w:rPr>
          <w:rFonts w:ascii="Times New Roman" w:hAnsi="Times New Roman" w:cs="Times New Roman"/>
          <w:i/>
          <w:sz w:val="24"/>
          <w:szCs w:val="24"/>
        </w:rPr>
        <w:t xml:space="preserve">London </w:t>
      </w:r>
      <w:r w:rsidRPr="00FF47B0">
        <w:rPr>
          <w:rFonts w:ascii="Times New Roman" w:hAnsi="Times New Roman" w:cs="Times New Roman"/>
          <w:sz w:val="24"/>
          <w:szCs w:val="24"/>
        </w:rPr>
        <w:t xml:space="preserve">against James Thomson’s critique of imperialism in </w:t>
      </w:r>
      <w:r w:rsidRPr="00FF47B0">
        <w:rPr>
          <w:rFonts w:ascii="Times New Roman" w:hAnsi="Times New Roman" w:cs="Times New Roman"/>
          <w:i/>
          <w:sz w:val="24"/>
          <w:szCs w:val="24"/>
        </w:rPr>
        <w:t>Liberty</w:t>
      </w:r>
      <w:r w:rsidRPr="00FF47B0">
        <w:rPr>
          <w:rFonts w:ascii="Times New Roman" w:hAnsi="Times New Roman" w:cs="Times New Roman"/>
          <w:sz w:val="24"/>
          <w:szCs w:val="24"/>
        </w:rPr>
        <w:t xml:space="preserve"> to argue for productive tensions in accounts of Britain’s imperialist policies in the 18</w:t>
      </w:r>
      <w:r w:rsidRPr="00FF47B0">
        <w:rPr>
          <w:rFonts w:ascii="Times New Roman" w:hAnsi="Times New Roman" w:cs="Times New Roman"/>
          <w:sz w:val="24"/>
          <w:szCs w:val="24"/>
          <w:vertAlign w:val="superscript"/>
        </w:rPr>
        <w:t>th</w:t>
      </w:r>
      <w:r w:rsidRPr="00FF47B0">
        <w:rPr>
          <w:rFonts w:ascii="Times New Roman" w:hAnsi="Times New Roman" w:cs="Times New Roman"/>
          <w:sz w:val="24"/>
          <w:szCs w:val="24"/>
        </w:rPr>
        <w:t xml:space="preserve"> century and the accumulation of material wealth.</w:t>
      </w:r>
    </w:p>
    <w:p w14:paraId="2693B025" w14:textId="77777777" w:rsidR="00FF47B0" w:rsidRPr="00FF47B0" w:rsidRDefault="00FF47B0" w:rsidP="00FF47B0">
      <w:pPr>
        <w:spacing w:after="0"/>
        <w:jc w:val="both"/>
        <w:rPr>
          <w:rFonts w:ascii="Times New Roman" w:hAnsi="Times New Roman" w:cs="Times New Roman"/>
          <w:sz w:val="24"/>
          <w:szCs w:val="24"/>
        </w:rPr>
      </w:pPr>
    </w:p>
    <w:p w14:paraId="5B97B259" w14:textId="1CDAFD47" w:rsidR="00FF47B0" w:rsidRPr="00FF47B0" w:rsidRDefault="00FF47B0" w:rsidP="00FF47B0">
      <w:pPr>
        <w:spacing w:after="0"/>
        <w:jc w:val="both"/>
        <w:rPr>
          <w:rFonts w:ascii="Times New Roman" w:hAnsi="Times New Roman" w:cs="Times New Roman"/>
          <w:b/>
          <w:bCs/>
          <w:sz w:val="24"/>
          <w:szCs w:val="24"/>
        </w:rPr>
      </w:pPr>
      <w:r w:rsidRPr="00FF47B0">
        <w:rPr>
          <w:rFonts w:ascii="Times New Roman" w:hAnsi="Times New Roman" w:cs="Times New Roman"/>
          <w:b/>
          <w:bCs/>
          <w:sz w:val="24"/>
          <w:szCs w:val="24"/>
          <w:lang w:val="pl-PL"/>
        </w:rPr>
        <w:t xml:space="preserve">Katarzyna Jaworska-Biskup </w:t>
      </w:r>
      <w:r>
        <w:rPr>
          <w:rFonts w:ascii="Times New Roman" w:hAnsi="Times New Roman" w:cs="Times New Roman"/>
          <w:b/>
          <w:bCs/>
          <w:sz w:val="24"/>
          <w:szCs w:val="24"/>
          <w:lang w:val="pl-PL"/>
        </w:rPr>
        <w:t xml:space="preserve">&amp; </w:t>
      </w:r>
      <w:r w:rsidRPr="00FF47B0">
        <w:rPr>
          <w:rFonts w:ascii="Times New Roman" w:hAnsi="Times New Roman" w:cs="Times New Roman"/>
          <w:b/>
          <w:bCs/>
          <w:sz w:val="24"/>
          <w:szCs w:val="24"/>
        </w:rPr>
        <w:t xml:space="preserve">Maciej </w:t>
      </w:r>
      <w:proofErr w:type="spellStart"/>
      <w:r w:rsidRPr="00FF47B0">
        <w:rPr>
          <w:rFonts w:ascii="Times New Roman" w:hAnsi="Times New Roman" w:cs="Times New Roman"/>
          <w:b/>
          <w:bCs/>
          <w:sz w:val="24"/>
          <w:szCs w:val="24"/>
        </w:rPr>
        <w:t>Jońca</w:t>
      </w:r>
      <w:proofErr w:type="spellEnd"/>
    </w:p>
    <w:p w14:paraId="0E862CC9" w14:textId="0AD944A6" w:rsidR="00FF47B0" w:rsidRPr="00FF47B0" w:rsidRDefault="00FF47B0" w:rsidP="00FF47B0">
      <w:pPr>
        <w:spacing w:after="0"/>
        <w:jc w:val="both"/>
        <w:rPr>
          <w:rFonts w:ascii="Times New Roman" w:hAnsi="Times New Roman" w:cs="Times New Roman"/>
          <w:sz w:val="24"/>
          <w:szCs w:val="24"/>
        </w:rPr>
      </w:pPr>
      <w:r w:rsidRPr="00FF47B0">
        <w:rPr>
          <w:rFonts w:ascii="Times New Roman" w:hAnsi="Times New Roman" w:cs="Times New Roman"/>
          <w:b/>
          <w:bCs/>
          <w:sz w:val="24"/>
          <w:szCs w:val="24"/>
        </w:rPr>
        <w:t>Title:</w:t>
      </w:r>
      <w:r w:rsidRPr="00FF47B0">
        <w:rPr>
          <w:rFonts w:ascii="Times New Roman" w:hAnsi="Times New Roman" w:cs="Times New Roman"/>
          <w:sz w:val="24"/>
          <w:szCs w:val="24"/>
        </w:rPr>
        <w:t xml:space="preserve"> Criminal deterrence in William Shakespeare’s </w:t>
      </w:r>
      <w:r w:rsidRPr="00FF47B0">
        <w:rPr>
          <w:rFonts w:ascii="Times New Roman" w:hAnsi="Times New Roman" w:cs="Times New Roman"/>
          <w:i/>
          <w:iCs/>
          <w:sz w:val="24"/>
          <w:szCs w:val="24"/>
        </w:rPr>
        <w:t>Measure for Measure</w:t>
      </w:r>
      <w:r w:rsidRPr="00FF47B0">
        <w:rPr>
          <w:rFonts w:ascii="Times New Roman" w:hAnsi="Times New Roman" w:cs="Times New Roman"/>
          <w:sz w:val="24"/>
          <w:szCs w:val="24"/>
        </w:rPr>
        <w:t xml:space="preserve">. Some remarks by Count Leon </w:t>
      </w:r>
      <w:proofErr w:type="spellStart"/>
      <w:r w:rsidRPr="00FF47B0">
        <w:rPr>
          <w:rFonts w:ascii="Times New Roman" w:hAnsi="Times New Roman" w:cs="Times New Roman"/>
          <w:sz w:val="24"/>
          <w:szCs w:val="24"/>
        </w:rPr>
        <w:t>Piniński</w:t>
      </w:r>
      <w:proofErr w:type="spellEnd"/>
      <w:r w:rsidRPr="00FF47B0">
        <w:rPr>
          <w:rFonts w:ascii="Times New Roman" w:hAnsi="Times New Roman" w:cs="Times New Roman"/>
          <w:sz w:val="24"/>
          <w:szCs w:val="24"/>
        </w:rPr>
        <w:t xml:space="preserve"> (1857-1938)</w:t>
      </w:r>
    </w:p>
    <w:p w14:paraId="4C70E6D9" w14:textId="3616D6AE" w:rsidR="00FF47B0" w:rsidRPr="00FF47B0" w:rsidRDefault="00FF47B0" w:rsidP="00FF47B0">
      <w:pPr>
        <w:spacing w:after="0"/>
        <w:jc w:val="both"/>
        <w:rPr>
          <w:rFonts w:ascii="Times New Roman" w:hAnsi="Times New Roman" w:cs="Times New Roman"/>
          <w:sz w:val="24"/>
          <w:szCs w:val="24"/>
        </w:rPr>
      </w:pPr>
      <w:r w:rsidRPr="00FF47B0">
        <w:rPr>
          <w:rFonts w:ascii="Times New Roman" w:hAnsi="Times New Roman" w:cs="Times New Roman"/>
          <w:b/>
          <w:bCs/>
          <w:sz w:val="24"/>
          <w:szCs w:val="24"/>
        </w:rPr>
        <w:t>Abstract:</w:t>
      </w:r>
      <w:r w:rsidRPr="00FF47B0">
        <w:rPr>
          <w:rFonts w:ascii="Times New Roman" w:hAnsi="Times New Roman" w:cs="Times New Roman"/>
          <w:sz w:val="24"/>
          <w:szCs w:val="24"/>
        </w:rPr>
        <w:t xml:space="preserve"> Alongside </w:t>
      </w:r>
      <w:r w:rsidRPr="00FF47B0">
        <w:rPr>
          <w:rFonts w:ascii="Times New Roman" w:hAnsi="Times New Roman" w:cs="Times New Roman"/>
          <w:i/>
          <w:iCs/>
          <w:sz w:val="24"/>
          <w:szCs w:val="24"/>
        </w:rPr>
        <w:t>The Merchant of Venice</w:t>
      </w:r>
      <w:r w:rsidRPr="00FF47B0">
        <w:rPr>
          <w:rFonts w:ascii="Times New Roman" w:hAnsi="Times New Roman" w:cs="Times New Roman"/>
          <w:sz w:val="24"/>
          <w:szCs w:val="24"/>
        </w:rPr>
        <w:t xml:space="preserve">, William Shakespeare’s </w:t>
      </w:r>
      <w:r w:rsidRPr="00FF47B0">
        <w:rPr>
          <w:rFonts w:ascii="Times New Roman" w:hAnsi="Times New Roman" w:cs="Times New Roman"/>
          <w:i/>
          <w:iCs/>
          <w:sz w:val="24"/>
          <w:szCs w:val="24"/>
        </w:rPr>
        <w:t>Measure for Measure</w:t>
      </w:r>
      <w:r w:rsidRPr="00FF47B0">
        <w:rPr>
          <w:rFonts w:ascii="Times New Roman" w:hAnsi="Times New Roman" w:cs="Times New Roman"/>
          <w:sz w:val="24"/>
          <w:szCs w:val="24"/>
        </w:rPr>
        <w:t xml:space="preserve"> belongs to the canon of the so-called “legal plays”. The comedy gyrates around the enforcement of the old statute in the corruption- and promiscuity-ridden Vienna. Angelo, the deputy of the </w:t>
      </w:r>
      <w:proofErr w:type="gramStart"/>
      <w:r w:rsidRPr="00FF47B0">
        <w:rPr>
          <w:rFonts w:ascii="Times New Roman" w:hAnsi="Times New Roman" w:cs="Times New Roman"/>
          <w:sz w:val="24"/>
          <w:szCs w:val="24"/>
        </w:rPr>
        <w:t>Duke</w:t>
      </w:r>
      <w:proofErr w:type="gramEnd"/>
      <w:r w:rsidRPr="00FF47B0">
        <w:rPr>
          <w:rFonts w:ascii="Times New Roman" w:hAnsi="Times New Roman" w:cs="Times New Roman"/>
          <w:sz w:val="24"/>
          <w:szCs w:val="24"/>
        </w:rPr>
        <w:t>, restores the act, which has slept but has not died, to bring order (</w:t>
      </w:r>
      <w:proofErr w:type="spellStart"/>
      <w:r w:rsidRPr="00FF47B0">
        <w:rPr>
          <w:rFonts w:ascii="Times New Roman" w:hAnsi="Times New Roman" w:cs="Times New Roman"/>
          <w:i/>
          <w:iCs/>
          <w:sz w:val="24"/>
          <w:szCs w:val="24"/>
        </w:rPr>
        <w:t>dormiunt</w:t>
      </w:r>
      <w:proofErr w:type="spellEnd"/>
      <w:r w:rsidRPr="00FF47B0">
        <w:rPr>
          <w:rFonts w:ascii="Times New Roman" w:hAnsi="Times New Roman" w:cs="Times New Roman"/>
          <w:i/>
          <w:iCs/>
          <w:sz w:val="24"/>
          <w:szCs w:val="24"/>
        </w:rPr>
        <w:t xml:space="preserve"> </w:t>
      </w:r>
      <w:proofErr w:type="spellStart"/>
      <w:r w:rsidRPr="00FF47B0">
        <w:rPr>
          <w:rFonts w:ascii="Times New Roman" w:hAnsi="Times New Roman" w:cs="Times New Roman"/>
          <w:i/>
          <w:iCs/>
          <w:sz w:val="24"/>
          <w:szCs w:val="24"/>
        </w:rPr>
        <w:t>aliquando</w:t>
      </w:r>
      <w:proofErr w:type="spellEnd"/>
      <w:r w:rsidRPr="00FF47B0">
        <w:rPr>
          <w:rFonts w:ascii="Times New Roman" w:hAnsi="Times New Roman" w:cs="Times New Roman"/>
          <w:i/>
          <w:iCs/>
          <w:sz w:val="24"/>
          <w:szCs w:val="24"/>
        </w:rPr>
        <w:t xml:space="preserve"> leges, </w:t>
      </w:r>
      <w:proofErr w:type="spellStart"/>
      <w:r w:rsidRPr="00FF47B0">
        <w:rPr>
          <w:rFonts w:ascii="Times New Roman" w:hAnsi="Times New Roman" w:cs="Times New Roman"/>
          <w:i/>
          <w:iCs/>
          <w:sz w:val="24"/>
          <w:szCs w:val="24"/>
        </w:rPr>
        <w:t>numquam</w:t>
      </w:r>
      <w:proofErr w:type="spellEnd"/>
      <w:r w:rsidRPr="00FF47B0">
        <w:rPr>
          <w:rFonts w:ascii="Times New Roman" w:hAnsi="Times New Roman" w:cs="Times New Roman"/>
          <w:i/>
          <w:iCs/>
          <w:sz w:val="24"/>
          <w:szCs w:val="24"/>
        </w:rPr>
        <w:t xml:space="preserve"> </w:t>
      </w:r>
      <w:proofErr w:type="spellStart"/>
      <w:r w:rsidRPr="00FF47B0">
        <w:rPr>
          <w:rFonts w:ascii="Times New Roman" w:hAnsi="Times New Roman" w:cs="Times New Roman"/>
          <w:i/>
          <w:iCs/>
          <w:sz w:val="24"/>
          <w:szCs w:val="24"/>
        </w:rPr>
        <w:t>moriuntur</w:t>
      </w:r>
      <w:proofErr w:type="spellEnd"/>
      <w:r w:rsidRPr="00FF47B0">
        <w:rPr>
          <w:rFonts w:ascii="Times New Roman" w:hAnsi="Times New Roman" w:cs="Times New Roman"/>
          <w:sz w:val="24"/>
          <w:szCs w:val="24"/>
        </w:rPr>
        <w:t xml:space="preserve">). Claudio, who is accused of adultery with Julietta, is one of the victims of the strict law. When Isabella, the defendant’s sister, pleads with Angelo to show mercy to her brother, the governor refuses, explaining that the primary function of the law is to deter potential perpetrators from committing new crimes. This scene serves as an excellent illustration of criminal deterrence, a concept that employs the threat of eminent and cruel punishment to curb and prevent criminal activity. In 1924, Leon </w:t>
      </w:r>
      <w:proofErr w:type="spellStart"/>
      <w:r w:rsidRPr="00FF47B0">
        <w:rPr>
          <w:rFonts w:ascii="Times New Roman" w:hAnsi="Times New Roman" w:cs="Times New Roman"/>
          <w:sz w:val="24"/>
          <w:szCs w:val="24"/>
        </w:rPr>
        <w:t>Piniński</w:t>
      </w:r>
      <w:proofErr w:type="spellEnd"/>
      <w:r w:rsidRPr="00FF47B0">
        <w:rPr>
          <w:rFonts w:ascii="Times New Roman" w:hAnsi="Times New Roman" w:cs="Times New Roman"/>
          <w:sz w:val="24"/>
          <w:szCs w:val="24"/>
        </w:rPr>
        <w:t xml:space="preserve">, a Professor of Roman law at the University of Lviv and a former governor of Galicia, wrote a two-volume study entitled “Shakespeare. </w:t>
      </w:r>
      <w:proofErr w:type="spellStart"/>
      <w:r w:rsidRPr="00FF47B0">
        <w:rPr>
          <w:rFonts w:ascii="Times New Roman" w:hAnsi="Times New Roman" w:cs="Times New Roman"/>
          <w:sz w:val="24"/>
          <w:szCs w:val="24"/>
        </w:rPr>
        <w:t>Wrażenia</w:t>
      </w:r>
      <w:proofErr w:type="spellEnd"/>
      <w:r w:rsidRPr="00FF47B0">
        <w:rPr>
          <w:rFonts w:ascii="Times New Roman" w:hAnsi="Times New Roman" w:cs="Times New Roman"/>
          <w:sz w:val="24"/>
          <w:szCs w:val="24"/>
        </w:rPr>
        <w:t xml:space="preserve"> </w:t>
      </w:r>
      <w:proofErr w:type="spellStart"/>
      <w:r w:rsidRPr="00FF47B0">
        <w:rPr>
          <w:rFonts w:ascii="Times New Roman" w:hAnsi="Times New Roman" w:cs="Times New Roman"/>
          <w:sz w:val="24"/>
          <w:szCs w:val="24"/>
        </w:rPr>
        <w:t>i</w:t>
      </w:r>
      <w:proofErr w:type="spellEnd"/>
      <w:r w:rsidRPr="00FF47B0">
        <w:rPr>
          <w:rFonts w:ascii="Times New Roman" w:hAnsi="Times New Roman" w:cs="Times New Roman"/>
          <w:sz w:val="24"/>
          <w:szCs w:val="24"/>
        </w:rPr>
        <w:t xml:space="preserve"> </w:t>
      </w:r>
      <w:proofErr w:type="spellStart"/>
      <w:r w:rsidRPr="00FF47B0">
        <w:rPr>
          <w:rFonts w:ascii="Times New Roman" w:hAnsi="Times New Roman" w:cs="Times New Roman"/>
          <w:sz w:val="24"/>
          <w:szCs w:val="24"/>
        </w:rPr>
        <w:t>Szkice</w:t>
      </w:r>
      <w:proofErr w:type="spellEnd"/>
      <w:r w:rsidRPr="00FF47B0">
        <w:rPr>
          <w:rFonts w:ascii="Times New Roman" w:hAnsi="Times New Roman" w:cs="Times New Roman"/>
          <w:sz w:val="24"/>
          <w:szCs w:val="24"/>
        </w:rPr>
        <w:t xml:space="preserve"> z </w:t>
      </w:r>
      <w:proofErr w:type="spellStart"/>
      <w:r w:rsidRPr="00FF47B0">
        <w:rPr>
          <w:rFonts w:ascii="Times New Roman" w:hAnsi="Times New Roman" w:cs="Times New Roman"/>
          <w:sz w:val="24"/>
          <w:szCs w:val="24"/>
        </w:rPr>
        <w:t>Twórczości</w:t>
      </w:r>
      <w:proofErr w:type="spellEnd"/>
      <w:r w:rsidRPr="00FF47B0">
        <w:rPr>
          <w:rFonts w:ascii="Times New Roman" w:hAnsi="Times New Roman" w:cs="Times New Roman"/>
          <w:sz w:val="24"/>
          <w:szCs w:val="24"/>
        </w:rPr>
        <w:t xml:space="preserve"> </w:t>
      </w:r>
      <w:proofErr w:type="spellStart"/>
      <w:r w:rsidRPr="00FF47B0">
        <w:rPr>
          <w:rFonts w:ascii="Times New Roman" w:hAnsi="Times New Roman" w:cs="Times New Roman"/>
          <w:sz w:val="24"/>
          <w:szCs w:val="24"/>
        </w:rPr>
        <w:t>Poety</w:t>
      </w:r>
      <w:proofErr w:type="spellEnd"/>
      <w:r w:rsidRPr="00FF47B0">
        <w:rPr>
          <w:rFonts w:ascii="Times New Roman" w:hAnsi="Times New Roman" w:cs="Times New Roman"/>
          <w:sz w:val="24"/>
          <w:szCs w:val="24"/>
        </w:rPr>
        <w:t xml:space="preserve">” </w:t>
      </w:r>
      <w:r w:rsidRPr="00FF47B0">
        <w:rPr>
          <w:rFonts w:ascii="Times New Roman" w:hAnsi="Times New Roman" w:cs="Times New Roman"/>
          <w:i/>
          <w:iCs/>
          <w:sz w:val="24"/>
          <w:szCs w:val="24"/>
        </w:rPr>
        <w:t>[Shakespeare. Impressions and Essays on the Poet’s Literature</w:t>
      </w:r>
      <w:r w:rsidRPr="00FF47B0">
        <w:rPr>
          <w:rFonts w:ascii="Times New Roman" w:hAnsi="Times New Roman" w:cs="Times New Roman"/>
          <w:sz w:val="24"/>
          <w:szCs w:val="24"/>
        </w:rPr>
        <w:t xml:space="preserve">]. </w:t>
      </w:r>
      <w:proofErr w:type="spellStart"/>
      <w:r w:rsidRPr="00FF47B0">
        <w:rPr>
          <w:rFonts w:ascii="Times New Roman" w:hAnsi="Times New Roman" w:cs="Times New Roman"/>
          <w:sz w:val="24"/>
          <w:szCs w:val="24"/>
        </w:rPr>
        <w:t>Piniński’s</w:t>
      </w:r>
      <w:proofErr w:type="spellEnd"/>
      <w:r w:rsidRPr="00FF47B0">
        <w:rPr>
          <w:rFonts w:ascii="Times New Roman" w:hAnsi="Times New Roman" w:cs="Times New Roman"/>
          <w:sz w:val="24"/>
          <w:szCs w:val="24"/>
        </w:rPr>
        <w:t xml:space="preserve"> pioneering research was a significant contribution to Shakespeare’s studies in Poland. The book has never been translated into English, and neither have </w:t>
      </w:r>
      <w:proofErr w:type="spellStart"/>
      <w:r w:rsidRPr="00FF47B0">
        <w:rPr>
          <w:rFonts w:ascii="Times New Roman" w:hAnsi="Times New Roman" w:cs="Times New Roman"/>
          <w:sz w:val="24"/>
          <w:szCs w:val="24"/>
        </w:rPr>
        <w:t>Piniński’s</w:t>
      </w:r>
      <w:proofErr w:type="spellEnd"/>
      <w:r w:rsidRPr="00FF47B0">
        <w:rPr>
          <w:rFonts w:ascii="Times New Roman" w:hAnsi="Times New Roman" w:cs="Times New Roman"/>
          <w:sz w:val="24"/>
          <w:szCs w:val="24"/>
        </w:rPr>
        <w:t xml:space="preserve"> ideas on Shakespeare and his plays been presented to the English audience. </w:t>
      </w:r>
      <w:proofErr w:type="spellStart"/>
      <w:r w:rsidRPr="00FF47B0">
        <w:rPr>
          <w:rFonts w:ascii="Times New Roman" w:hAnsi="Times New Roman" w:cs="Times New Roman"/>
          <w:sz w:val="24"/>
          <w:szCs w:val="24"/>
        </w:rPr>
        <w:t>Piniński’s</w:t>
      </w:r>
      <w:proofErr w:type="spellEnd"/>
      <w:r w:rsidRPr="00FF47B0">
        <w:rPr>
          <w:rFonts w:ascii="Times New Roman" w:hAnsi="Times New Roman" w:cs="Times New Roman"/>
          <w:sz w:val="24"/>
          <w:szCs w:val="24"/>
        </w:rPr>
        <w:t xml:space="preserve"> studies in the realm of law and literature have only recently been examined (see </w:t>
      </w:r>
      <w:proofErr w:type="spellStart"/>
      <w:r w:rsidRPr="00FF47B0">
        <w:rPr>
          <w:rFonts w:ascii="Times New Roman" w:hAnsi="Times New Roman" w:cs="Times New Roman"/>
          <w:sz w:val="24"/>
          <w:szCs w:val="24"/>
        </w:rPr>
        <w:t>Jońca</w:t>
      </w:r>
      <w:proofErr w:type="spellEnd"/>
      <w:r w:rsidRPr="00FF47B0">
        <w:rPr>
          <w:rFonts w:ascii="Times New Roman" w:hAnsi="Times New Roman" w:cs="Times New Roman"/>
          <w:sz w:val="24"/>
          <w:szCs w:val="24"/>
        </w:rPr>
        <w:t xml:space="preserve"> 2019, Jaworska-Biskup 2022). Our paper aims to fill this gap by discussing </w:t>
      </w:r>
      <w:proofErr w:type="spellStart"/>
      <w:r w:rsidRPr="00FF47B0">
        <w:rPr>
          <w:rFonts w:ascii="Times New Roman" w:hAnsi="Times New Roman" w:cs="Times New Roman"/>
          <w:sz w:val="24"/>
          <w:szCs w:val="24"/>
        </w:rPr>
        <w:t>Piniński’s</w:t>
      </w:r>
      <w:proofErr w:type="spellEnd"/>
      <w:r w:rsidRPr="00FF47B0">
        <w:rPr>
          <w:rFonts w:ascii="Times New Roman" w:hAnsi="Times New Roman" w:cs="Times New Roman"/>
          <w:sz w:val="24"/>
          <w:szCs w:val="24"/>
        </w:rPr>
        <w:t xml:space="preserve"> ideas on crime and punishment in </w:t>
      </w:r>
      <w:r w:rsidRPr="00FF47B0">
        <w:rPr>
          <w:rFonts w:ascii="Times New Roman" w:hAnsi="Times New Roman" w:cs="Times New Roman"/>
          <w:i/>
          <w:iCs/>
          <w:sz w:val="24"/>
          <w:szCs w:val="24"/>
        </w:rPr>
        <w:t>Measure for Measure</w:t>
      </w:r>
      <w:r w:rsidRPr="00FF47B0">
        <w:rPr>
          <w:rFonts w:ascii="Times New Roman" w:hAnsi="Times New Roman" w:cs="Times New Roman"/>
          <w:sz w:val="24"/>
          <w:szCs w:val="24"/>
        </w:rPr>
        <w:t xml:space="preserve">. As the lecturer of Roman and criminal law, </w:t>
      </w:r>
      <w:proofErr w:type="spellStart"/>
      <w:r w:rsidRPr="00FF47B0">
        <w:rPr>
          <w:rFonts w:ascii="Times New Roman" w:hAnsi="Times New Roman" w:cs="Times New Roman"/>
          <w:sz w:val="24"/>
          <w:szCs w:val="24"/>
        </w:rPr>
        <w:t>Piniński</w:t>
      </w:r>
      <w:proofErr w:type="spellEnd"/>
      <w:r w:rsidRPr="00FF47B0">
        <w:rPr>
          <w:rFonts w:ascii="Times New Roman" w:hAnsi="Times New Roman" w:cs="Times New Roman"/>
          <w:sz w:val="24"/>
          <w:szCs w:val="24"/>
        </w:rPr>
        <w:t xml:space="preserve"> approached Shakespeare’s work with legal savvy. We will focus on the concepts of deterrence, punishment and mercy (as expressed in the play and the </w:t>
      </w:r>
      <w:r w:rsidRPr="00FF47B0">
        <w:rPr>
          <w:rFonts w:ascii="Times New Roman" w:hAnsi="Times New Roman" w:cs="Times New Roman"/>
          <w:sz w:val="24"/>
          <w:szCs w:val="24"/>
        </w:rPr>
        <w:lastRenderedPageBreak/>
        <w:t xml:space="preserve">criminal law of the interwar period). As we will demonstrate, </w:t>
      </w:r>
      <w:proofErr w:type="spellStart"/>
      <w:r w:rsidRPr="00FF47B0">
        <w:rPr>
          <w:rFonts w:ascii="Times New Roman" w:hAnsi="Times New Roman" w:cs="Times New Roman"/>
          <w:sz w:val="24"/>
          <w:szCs w:val="24"/>
        </w:rPr>
        <w:t>Piniński’s</w:t>
      </w:r>
      <w:proofErr w:type="spellEnd"/>
      <w:r w:rsidRPr="00FF47B0">
        <w:rPr>
          <w:rFonts w:ascii="Times New Roman" w:hAnsi="Times New Roman" w:cs="Times New Roman"/>
          <w:sz w:val="24"/>
          <w:szCs w:val="24"/>
        </w:rPr>
        <w:t xml:space="preserve"> views of Shakespeare and the law in </w:t>
      </w:r>
      <w:r w:rsidRPr="00FF47B0">
        <w:rPr>
          <w:rFonts w:ascii="Times New Roman" w:hAnsi="Times New Roman" w:cs="Times New Roman"/>
          <w:i/>
          <w:iCs/>
          <w:sz w:val="24"/>
          <w:szCs w:val="24"/>
        </w:rPr>
        <w:t>Measure for Measure</w:t>
      </w:r>
      <w:r w:rsidRPr="00FF47B0">
        <w:rPr>
          <w:rFonts w:ascii="Times New Roman" w:hAnsi="Times New Roman" w:cs="Times New Roman"/>
          <w:sz w:val="24"/>
          <w:szCs w:val="24"/>
        </w:rPr>
        <w:t xml:space="preserve"> offer an interesting reading of the comedy. </w:t>
      </w:r>
    </w:p>
    <w:p w14:paraId="7067B558" w14:textId="77777777" w:rsidR="00FF47B0" w:rsidRPr="00FF47B0" w:rsidRDefault="00FF47B0" w:rsidP="00FF47B0">
      <w:pPr>
        <w:spacing w:after="0"/>
        <w:jc w:val="both"/>
        <w:rPr>
          <w:rFonts w:ascii="Times New Roman" w:hAnsi="Times New Roman" w:cs="Times New Roman"/>
          <w:sz w:val="24"/>
          <w:szCs w:val="24"/>
        </w:rPr>
      </w:pPr>
    </w:p>
    <w:sectPr w:rsidR="00FF47B0" w:rsidRPr="00FF4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D7"/>
    <w:rsid w:val="000E5ABB"/>
    <w:rsid w:val="002106A1"/>
    <w:rsid w:val="007107E9"/>
    <w:rsid w:val="00BF2F52"/>
    <w:rsid w:val="00D566D7"/>
    <w:rsid w:val="00DF72F9"/>
    <w:rsid w:val="00E225E0"/>
    <w:rsid w:val="00E46097"/>
    <w:rsid w:val="00EB1914"/>
    <w:rsid w:val="00FF47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B4D9"/>
  <w15:chartTrackingRefBased/>
  <w15:docId w15:val="{9DF22484-8358-4487-BE79-F487E0B6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66D7"/>
  </w:style>
  <w:style w:type="character" w:customStyle="1" w:styleId="outlook-search-highlight">
    <w:name w:val="outlook-search-highlight"/>
    <w:basedOn w:val="DefaultParagraphFont"/>
    <w:rsid w:val="00D566D7"/>
  </w:style>
  <w:style w:type="character" w:customStyle="1" w:styleId="normaltextrun">
    <w:name w:val="normaltextrun"/>
    <w:basedOn w:val="DefaultParagraphFont"/>
    <w:rsid w:val="00D566D7"/>
  </w:style>
  <w:style w:type="character" w:customStyle="1" w:styleId="eop">
    <w:name w:val="eop"/>
    <w:basedOn w:val="DefaultParagraphFont"/>
    <w:rsid w:val="00D566D7"/>
  </w:style>
  <w:style w:type="paragraph" w:styleId="NormalWeb">
    <w:name w:val="Normal (Web)"/>
    <w:basedOn w:val="Normal"/>
    <w:uiPriority w:val="99"/>
    <w:unhideWhenUsed/>
    <w:rsid w:val="00FF47B0"/>
    <w:pPr>
      <w:spacing w:before="100" w:beforeAutospacing="1" w:after="100" w:afterAutospacing="1" w:line="240" w:lineRule="auto"/>
    </w:pPr>
    <w:rPr>
      <w:rFonts w:ascii="Times New Roman" w:eastAsia="Times New Roman" w:hAnsi="Times New Roman" w:cs="Times New Roman"/>
      <w:kern w:val="0"/>
      <w:sz w:val="24"/>
      <w:szCs w:val="24"/>
      <w:lang w:val="pt-BR" w:eastAsia="pt-BR"/>
      <w14:ligatures w14:val="none"/>
    </w:rPr>
  </w:style>
  <w:style w:type="character" w:styleId="Strong">
    <w:name w:val="Strong"/>
    <w:basedOn w:val="DefaultParagraphFont"/>
    <w:uiPriority w:val="22"/>
    <w:qFormat/>
    <w:rsid w:val="00FF4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542204DB2FF4D817D0CFFFCD2347D" ma:contentTypeVersion="17" ma:contentTypeDescription="Create a new document." ma:contentTypeScope="" ma:versionID="65926868ba5356207101f94230a1c1f6">
  <xsd:schema xmlns:xsd="http://www.w3.org/2001/XMLSchema" xmlns:xs="http://www.w3.org/2001/XMLSchema" xmlns:p="http://schemas.microsoft.com/office/2006/metadata/properties" xmlns:ns3="b76f9a69-8e62-42a4-9c91-44e45c0fcc92" xmlns:ns4="b2b861e3-b678-42ea-bf59-2eef3aaf6430" targetNamespace="http://schemas.microsoft.com/office/2006/metadata/properties" ma:root="true" ma:fieldsID="1ff273521ba0f05c7ec9b083b9f06d9d" ns3:_="" ns4:_="">
    <xsd:import namespace="b76f9a69-8e62-42a4-9c91-44e45c0fcc92"/>
    <xsd:import namespace="b2b861e3-b678-42ea-bf59-2eef3aaf64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f9a69-8e62-42a4-9c91-44e45c0f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b861e3-b678-42ea-bf59-2eef3aaf64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76f9a69-8e62-42a4-9c91-44e45c0fcc92" xsi:nil="true"/>
  </documentManagement>
</p:properties>
</file>

<file path=customXml/itemProps1.xml><?xml version="1.0" encoding="utf-8"?>
<ds:datastoreItem xmlns:ds="http://schemas.openxmlformats.org/officeDocument/2006/customXml" ds:itemID="{2D6B567B-A12A-437D-922E-D6C6DCE22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f9a69-8e62-42a4-9c91-44e45c0fcc92"/>
    <ds:schemaRef ds:uri="b2b861e3-b678-42ea-bf59-2eef3aaf6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7F188-82CF-4B7C-91AA-EB7648C2EA28}">
  <ds:schemaRefs>
    <ds:schemaRef ds:uri="http://schemas.microsoft.com/sharepoint/v3/contenttype/forms"/>
  </ds:schemaRefs>
</ds:datastoreItem>
</file>

<file path=customXml/itemProps3.xml><?xml version="1.0" encoding="utf-8"?>
<ds:datastoreItem xmlns:ds="http://schemas.openxmlformats.org/officeDocument/2006/customXml" ds:itemID="{0E5B965A-406E-4EF0-9A3A-97815B962241}">
  <ds:schemaRefs>
    <ds:schemaRef ds:uri="http://purl.org/dc/dcmitype/"/>
    <ds:schemaRef ds:uri="http://schemas.microsoft.com/office/2006/documentManagement/types"/>
    <ds:schemaRef ds:uri="b2b861e3-b678-42ea-bf59-2eef3aaf6430"/>
    <ds:schemaRef ds:uri="http://www.w3.org/XML/1998/namespace"/>
    <ds:schemaRef ds:uri="http://schemas.microsoft.com/office/infopath/2007/PartnerControls"/>
    <ds:schemaRef ds:uri="http://purl.org/dc/elements/1.1/"/>
    <ds:schemaRef ds:uri="b76f9a69-8e62-42a4-9c91-44e45c0fcc92"/>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2976</Words>
  <Characters>16968</Characters>
  <Application>Microsoft Office Word</Application>
  <DocSecurity>0</DocSecurity>
  <Lines>141</Lines>
  <Paragraphs>39</Paragraphs>
  <ScaleCrop>false</ScaleCrop>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Walker</dc:creator>
  <cp:keywords/>
  <dc:description/>
  <cp:lastModifiedBy>Rebecca Mills</cp:lastModifiedBy>
  <cp:revision>2</cp:revision>
  <dcterms:created xsi:type="dcterms:W3CDTF">2024-04-10T16:16:00Z</dcterms:created>
  <dcterms:modified xsi:type="dcterms:W3CDTF">2024-04-10T16:16:00Z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0x010100A89542204DB2FF4D817D0CFFFCD2347D</vt:lpwstr>
  </property>
</Properties>
</file>